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021823" w:rsidRPr="00B43CFB" w:rsidTr="004C32AB">
        <w:trPr>
          <w:trHeight w:val="5244"/>
        </w:trPr>
        <w:tc>
          <w:tcPr>
            <w:tcW w:w="8472" w:type="dxa"/>
          </w:tcPr>
          <w:p w:rsidR="00021823" w:rsidRPr="008B51D2" w:rsidRDefault="00021823" w:rsidP="004C32A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021823" w:rsidRPr="00365C42" w:rsidRDefault="00021823" w:rsidP="004C32A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070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143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21823" w:rsidRPr="00021823" w:rsidRDefault="00021823" w:rsidP="004C32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21823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021823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021823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COMERCIAL AGATA DE ARTESANATO LTDA CNPJ nº. 00.363.814/0001-90. Objeto: registro de preços para possível aquisição de troféus e medalhas conforme solicitação da Secretaria de Educação e Secretaria de Esportes. Vigência até 22/09/2022.</w:t>
            </w:r>
            <w:r w:rsidRPr="00021823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021823">
              <w:rPr>
                <w:rFonts w:asciiTheme="minorHAnsi" w:hAnsiTheme="minorHAnsi" w:cstheme="minorHAnsi"/>
                <w:sz w:val="18"/>
                <w:szCs w:val="18"/>
              </w:rPr>
              <w:t>Data de assinatura: 23/09/2021, AMARILDO ARANDA COSTA CPF: 042.330.829-76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709"/>
              <w:gridCol w:w="709"/>
              <w:gridCol w:w="850"/>
            </w:tblGrid>
            <w:tr w:rsidR="00021823" w:rsidRPr="008B51D2" w:rsidTr="004C32AB">
              <w:tc>
                <w:tcPr>
                  <w:tcW w:w="562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111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021823" w:rsidRPr="00B97706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Medalha de honra ao mérito BRONZE confeccionada em </w:t>
                  </w: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zamac</w:t>
                  </w:r>
                  <w:proofErr w:type="spell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Prefeitura Municipal de Ribeirão do Pinhal, em alto e baixo relevo, em ambos os lados. Passador com abertura de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2,0 cm para fita confeccionada em cetim, com 80 cm de comprimento e 1,5 cm de largura.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Medalha de honra ao mérito OURO confeccionada em </w:t>
                  </w: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zamac</w:t>
                  </w:r>
                  <w:proofErr w:type="spell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Prefeitura Municipal de Ribeirão do Pinhal, em alto e baixo relevo, em ambos os lados. Passador com abertura de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2,0 cm para fita confeccionada em cetim, com 80 cm de comprimento e 1,5 cm de largura.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8,00</w:t>
                  </w: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4800,00</w:t>
                  </w: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Medalha de honra ao mérito PRATA redonda, confeccionada em </w:t>
                  </w: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zamac</w:t>
                  </w:r>
                  <w:proofErr w:type="spell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alto vácuo brilhante, com acabamento liso (sem poros), medindo 5,0 cm de diâmetro, 3,0 mm de espessura. Contendo na parte frontal o logotipo do evento ou programa especifico e no verso a inscrição “Secretaria de Esportes, Lazer e Turismo – SMELT”, circundando a medalha, a ao centro o brasão da Prefeitura Municipal de Ribeirão do Pinhal, em alto e baixo relevo, em ambos os lados. Passador com abertura de 2,0 cm para fita confeccionada em cetim, com 80 cm de comprimento e 1,5 cm de largura.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acrílico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tamanho 15x20cm, base acrílica com dobra 15 cm troféu padrão em acrílico cristal médio 18x15cm 01 cor base 20cms6cm, impressão digital colorida diretamente no acrílico, com a logo do concurso FETAM.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2400,00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48,00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1225,00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55,00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1375,00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</w:t>
                  </w: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lastRenderedPageBreak/>
                    <w:t>1500,00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lastRenderedPageBreak/>
                    <w:t>09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45 cm,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69,00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3450,00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em MDF construído com peças em recorte com altura de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50cm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com acabamento em pintura PU alto brilho cor a definir com aplicação de adesivo, impressão digital e recorte eletrônico colados na frente da peça com personalização alusiva ao evento com posterior aplicação em verniz alto brilho para acabamento total da peça bem como respectiva apresentação acabamento e durabilidade da peça. 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3650,00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Troféu personalizado medindo 15x20cm, confeccionado em MDF com espessura de 20, 15 e </w:t>
                  </w:r>
                  <w:proofErr w:type="gramStart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6mm</w:t>
                  </w:r>
                  <w:proofErr w:type="gramEnd"/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aplique em resina 3D com a logo do concurso FETAM base acrílica com dobra 15 cm troféu padrão em acrílico cristal médio 18x15cm 01 cor base 20cms6cm, impressão digital colorida diretamente no acrílico, com a logo do concurso FETAM.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Rema </w:t>
                  </w:r>
                </w:p>
              </w:tc>
              <w:tc>
                <w:tcPr>
                  <w:tcW w:w="709" w:type="dxa"/>
                  <w:vAlign w:val="center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2500,00</w:t>
                  </w: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21823" w:rsidRPr="008B51D2" w:rsidTr="00806F91">
              <w:tc>
                <w:tcPr>
                  <w:tcW w:w="562" w:type="dxa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:rsidR="00021823" w:rsidRPr="00021823" w:rsidRDefault="00021823" w:rsidP="004C32A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1823" w:rsidRPr="00021823" w:rsidRDefault="00021823" w:rsidP="004C32A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021823" w:rsidRPr="00021823" w:rsidRDefault="00021823" w:rsidP="004C32AB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021823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35100,00</w:t>
                  </w:r>
                </w:p>
              </w:tc>
            </w:tr>
          </w:tbl>
          <w:p w:rsidR="00021823" w:rsidRPr="008B51D2" w:rsidRDefault="00021823" w:rsidP="004C32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021823" w:rsidRDefault="00021823" w:rsidP="00021823">
      <w:pPr>
        <w:rPr>
          <w:rFonts w:cstheme="minorHAnsi"/>
          <w:b/>
          <w:sz w:val="16"/>
          <w:szCs w:val="16"/>
        </w:rPr>
      </w:pPr>
    </w:p>
    <w:p w:rsidR="00021823" w:rsidRDefault="00021823" w:rsidP="00021823"/>
    <w:p w:rsidR="00021823" w:rsidRDefault="00021823" w:rsidP="00021823"/>
    <w:p w:rsidR="00021823" w:rsidRDefault="00021823" w:rsidP="00021823"/>
    <w:p w:rsidR="00021823" w:rsidRDefault="00021823" w:rsidP="00021823"/>
    <w:p w:rsidR="00021823" w:rsidRDefault="00021823" w:rsidP="00021823"/>
    <w:p w:rsidR="00000000" w:rsidRDefault="00835FC1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21823"/>
    <w:rsid w:val="0002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218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2182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2021-09-24T12:18:00Z</dcterms:created>
  <dcterms:modified xsi:type="dcterms:W3CDTF">2021-09-24T12:22:00Z</dcterms:modified>
</cp:coreProperties>
</file>