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F" w:rsidRPr="009849CA" w:rsidRDefault="0059133F" w:rsidP="0059133F">
      <w:pPr>
        <w:pStyle w:val="Ttulo"/>
        <w:rPr>
          <w:rFonts w:ascii="Arial" w:hAnsi="Arial" w:cs="Arial"/>
          <w:bCs/>
          <w:sz w:val="20"/>
          <w:u w:val="single"/>
        </w:rPr>
      </w:pPr>
      <w:r w:rsidRPr="009849CA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131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64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59133F" w:rsidRPr="009849CA" w:rsidRDefault="0059133F" w:rsidP="0059133F">
      <w:pPr>
        <w:pStyle w:val="Ttulo"/>
        <w:rPr>
          <w:rFonts w:ascii="Arial" w:hAnsi="Arial" w:cs="Arial"/>
          <w:bCs/>
          <w:sz w:val="20"/>
          <w:u w:val="single"/>
        </w:rPr>
      </w:pPr>
    </w:p>
    <w:p w:rsidR="0059133F" w:rsidRPr="009849CA" w:rsidRDefault="0059133F" w:rsidP="0059133F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décimo </w:t>
      </w:r>
      <w:r>
        <w:rPr>
          <w:rFonts w:ascii="Arial" w:hAnsi="Arial" w:cs="Arial"/>
          <w:sz w:val="20"/>
          <w:szCs w:val="20"/>
        </w:rPr>
        <w:t>terceiro</w:t>
      </w:r>
      <w:r w:rsidRPr="009849C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agosto</w:t>
      </w:r>
      <w:r w:rsidRPr="009849C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13/08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inscrito no CNPJ sob nº. 07.307.020/0001-59 com sede na Rua Abel Amaral dos Santos - 579 - Centro – CEP. 86.490-000, na cidade de Ribeirão do Pinhal – PR., Fone: (43) 3551-2569 e-mail </w:t>
      </w:r>
      <w:hyperlink r:id="rId7" w:history="1">
        <w:r w:rsidRPr="009849CA">
          <w:rPr>
            <w:rStyle w:val="Hyperlink"/>
            <w:rFonts w:ascii="Arial" w:hAnsi="Arial" w:cs="Arial"/>
            <w:sz w:val="20"/>
            <w:szCs w:val="20"/>
          </w:rPr>
          <w:t>comandorp@hotmail.com</w:t>
        </w:r>
      </w:hyperlink>
      <w:r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a Rua São Marcos–128 - Centro – CEP. 86.460-000, na cidade de </w:t>
      </w:r>
      <w:proofErr w:type="spellStart"/>
      <w:r w:rsidRPr="009849CA">
        <w:rPr>
          <w:rFonts w:ascii="Arial" w:hAnsi="Arial" w:cs="Arial"/>
          <w:sz w:val="20"/>
          <w:szCs w:val="20"/>
        </w:rPr>
        <w:t>Abatiá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– PR., portador de Cédula de Identidade n.º 6.149.652-1 SSP/PR e inscrita sob CPF/MF n.º 918.466.509-25,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</w:t>
      </w:r>
      <w:r>
        <w:rPr>
          <w:rFonts w:ascii="Arial" w:hAnsi="Arial" w:cs="Arial"/>
          <w:sz w:val="20"/>
          <w:szCs w:val="20"/>
        </w:rPr>
        <w:t>4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59133F" w:rsidRPr="009849CA" w:rsidRDefault="0059133F" w:rsidP="005913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9133F" w:rsidRPr="009849CA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de construção, pintura, elétricos e portões de ferro conforme solicitação do Departamento de Obras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06</w:t>
      </w:r>
      <w:r>
        <w:rPr>
          <w:rFonts w:ascii="Arial" w:hAnsi="Arial" w:cs="Arial"/>
          <w:sz w:val="20"/>
          <w:szCs w:val="20"/>
        </w:rPr>
        <w:t>4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59133F" w:rsidRPr="009849CA" w:rsidRDefault="0059133F" w:rsidP="0059133F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 responsável pelo recebimento dos produtos será o senhor Pedro Prestes – </w:t>
      </w:r>
      <w:r w:rsidRPr="009849CA">
        <w:rPr>
          <w:rFonts w:ascii="Arial" w:hAnsi="Arial" w:cs="Arial"/>
          <w:b/>
          <w:sz w:val="20"/>
          <w:szCs w:val="20"/>
        </w:rPr>
        <w:t>(43)3551-2599</w:t>
      </w:r>
      <w:r w:rsidRPr="009849CA">
        <w:rPr>
          <w:rFonts w:ascii="Arial" w:hAnsi="Arial" w:cs="Arial"/>
          <w:sz w:val="20"/>
          <w:szCs w:val="20"/>
        </w:rPr>
        <w:t>.</w:t>
      </w:r>
    </w:p>
    <w:p w:rsidR="0059133F" w:rsidRPr="009849CA" w:rsidRDefault="0059133F" w:rsidP="005913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59133F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p w:rsidR="0059133F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675"/>
        <w:gridCol w:w="709"/>
        <w:gridCol w:w="709"/>
        <w:gridCol w:w="4678"/>
        <w:gridCol w:w="992"/>
        <w:gridCol w:w="850"/>
        <w:gridCol w:w="993"/>
      </w:tblGrid>
      <w:tr w:rsidR="0059133F" w:rsidRPr="00017649" w:rsidTr="00017649">
        <w:tc>
          <w:tcPr>
            <w:tcW w:w="675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UNID.</w:t>
            </w:r>
          </w:p>
        </w:tc>
        <w:tc>
          <w:tcPr>
            <w:tcW w:w="4678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MARCA</w:t>
            </w:r>
          </w:p>
        </w:tc>
        <w:tc>
          <w:tcPr>
            <w:tcW w:w="850" w:type="dxa"/>
          </w:tcPr>
          <w:p w:rsidR="0059133F" w:rsidRPr="00017649" w:rsidRDefault="0059133F" w:rsidP="000176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7649">
              <w:rPr>
                <w:rFonts w:ascii="Tahoma" w:hAnsi="Tahoma" w:cs="Tahoma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59133F" w:rsidRPr="00017649" w:rsidRDefault="0059133F" w:rsidP="00017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649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4678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Arame 0,8mm para solda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mig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sem gás c/ 15 kg</w:t>
            </w:r>
          </w:p>
        </w:tc>
        <w:tc>
          <w:tcPr>
            <w:tcW w:w="992" w:type="dxa"/>
          </w:tcPr>
          <w:p w:rsidR="0059133F" w:rsidRPr="00017649" w:rsidRDefault="001B08B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Balmer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292,38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292,38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Argamassa 20 kg (</w:t>
            </w:r>
            <w:r w:rsidRPr="00017649">
              <w:rPr>
                <w:rFonts w:ascii="Arial" w:hAnsi="Arial" w:cs="Arial"/>
                <w:b/>
                <w:sz w:val="18"/>
                <w:szCs w:val="18"/>
              </w:rPr>
              <w:t xml:space="preserve">80 </w:t>
            </w:r>
            <w:proofErr w:type="spellStart"/>
            <w:proofErr w:type="gramStart"/>
            <w:r w:rsidRPr="00017649">
              <w:rPr>
                <w:rFonts w:ascii="Arial" w:hAnsi="Arial" w:cs="Arial"/>
                <w:b/>
                <w:sz w:val="18"/>
                <w:szCs w:val="18"/>
              </w:rPr>
              <w:t>sc</w:t>
            </w:r>
            <w:proofErr w:type="spellEnd"/>
            <w:proofErr w:type="gramEnd"/>
            <w:r w:rsidRPr="00017649">
              <w:rPr>
                <w:rFonts w:ascii="Arial" w:hAnsi="Arial" w:cs="Arial"/>
                <w:b/>
                <w:sz w:val="18"/>
                <w:szCs w:val="18"/>
              </w:rPr>
              <w:t xml:space="preserve"> Escola Marcelino</w:t>
            </w:r>
            <w:r w:rsidRPr="000176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9133F" w:rsidRPr="00017649" w:rsidRDefault="001B08B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Bergman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7,43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1114,50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Batente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13cm</w:t>
            </w:r>
            <w:proofErr w:type="gramEnd"/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Cedrilho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97,83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978,30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caixa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06mm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3,84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11,52</w:t>
            </w: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bottom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A36F0D" w:rsidRPr="00017649" w:rsidRDefault="00A36F0D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caixa</w:t>
            </w:r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08mm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A36F0D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850" w:type="dxa"/>
            <w:vAlign w:val="center"/>
          </w:tcPr>
          <w:p w:rsidR="00A36F0D" w:rsidRPr="00017649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6,45</w:t>
            </w:r>
          </w:p>
        </w:tc>
        <w:tc>
          <w:tcPr>
            <w:tcW w:w="993" w:type="dxa"/>
            <w:vAlign w:val="bottom"/>
          </w:tcPr>
          <w:p w:rsidR="00A36F0D" w:rsidRPr="00017649" w:rsidRDefault="00A36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19,35</w:t>
            </w: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A36F0D" w:rsidRPr="00017649" w:rsidRDefault="00A36F0D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caixa</w:t>
            </w:r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10mm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A36F0D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850" w:type="dxa"/>
            <w:vAlign w:val="center"/>
          </w:tcPr>
          <w:p w:rsidR="00A36F0D" w:rsidRPr="00017649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13,47</w:t>
            </w:r>
          </w:p>
        </w:tc>
        <w:tc>
          <w:tcPr>
            <w:tcW w:w="993" w:type="dxa"/>
            <w:vAlign w:val="bottom"/>
          </w:tcPr>
          <w:p w:rsidR="00A36F0D" w:rsidRPr="00017649" w:rsidRDefault="00A36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40,41</w:t>
            </w: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A36F0D" w:rsidRPr="00017649" w:rsidRDefault="00A36F0D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caixa</w:t>
            </w:r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12mm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A36F0D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850" w:type="dxa"/>
            <w:vAlign w:val="center"/>
          </w:tcPr>
          <w:p w:rsidR="00A36F0D" w:rsidRPr="00017649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54,00</w:t>
            </w:r>
          </w:p>
        </w:tc>
        <w:tc>
          <w:tcPr>
            <w:tcW w:w="993" w:type="dxa"/>
            <w:vAlign w:val="bottom"/>
          </w:tcPr>
          <w:p w:rsidR="00A36F0D" w:rsidRPr="00017649" w:rsidRDefault="00A36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Cabo rede para internet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Condutti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262,48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524,96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Cabo para telefone interno duplo.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Condutti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270,00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Cadeado de metal 40 mm. Acompanha 02 chaves.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Cadeado, haste temperada e cromada, trava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dupla.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Stam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15,68</w:t>
            </w:r>
          </w:p>
          <w:p w:rsidR="00017649" w:rsidRPr="00017649" w:rsidRDefault="00017649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313,60</w:t>
            </w:r>
          </w:p>
          <w:p w:rsidR="00017649" w:rsidRPr="00017649" w:rsidRDefault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Cadeado, material latão maciço, material haste aço temperado, altura 45 mm, largura 50 mm.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Stam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22,50</w:t>
            </w:r>
          </w:p>
          <w:p w:rsidR="00017649" w:rsidRPr="00017649" w:rsidRDefault="00017649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  <w:p w:rsidR="00017649" w:rsidRPr="00017649" w:rsidRDefault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Caixa d/água polietileno c/tampa rosca 1000l. 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7649">
              <w:rPr>
                <w:rFonts w:ascii="Arial" w:hAnsi="Arial" w:cs="Arial"/>
                <w:sz w:val="16"/>
                <w:szCs w:val="16"/>
              </w:rPr>
              <w:t>Fibraoeste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312,79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625,58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Caixa d/água polietileno c/tampa rosca 500l. 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7649">
              <w:rPr>
                <w:rFonts w:ascii="Arial" w:hAnsi="Arial" w:cs="Arial"/>
                <w:sz w:val="16"/>
                <w:szCs w:val="16"/>
              </w:rPr>
              <w:t>Fibraoeste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211,86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635,58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>Caixa de luz 4x2, amarelo.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Dinoplast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1,42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>Caixa para massa 20 l.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Zumplast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128,10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cx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Canaleta</w:t>
            </w:r>
            <w:proofErr w:type="spell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Pvc</w:t>
            </w:r>
            <w:proofErr w:type="spellEnd"/>
            <w:proofErr w:type="gram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com Fita dupla face </w:t>
            </w:r>
            <w:r w:rsidRPr="00017649">
              <w:rPr>
                <w:rFonts w:ascii="Arial" w:hAnsi="Arial" w:cs="Arial"/>
                <w:sz w:val="18"/>
                <w:szCs w:val="18"/>
              </w:rPr>
              <w:t>10x10mm. Barra 2,0 metros. (Caixa com 25).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Alumbra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195,00</w:t>
            </w:r>
          </w:p>
          <w:p w:rsidR="00017649" w:rsidRPr="00017649" w:rsidRDefault="00017649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975,00</w:t>
            </w:r>
          </w:p>
          <w:p w:rsidR="00017649" w:rsidRPr="00017649" w:rsidRDefault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cx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Canaleta</w:t>
            </w:r>
            <w:proofErr w:type="spell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semi aberta</w:t>
            </w:r>
            <w:proofErr w:type="gram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017649">
              <w:rPr>
                <w:rFonts w:ascii="Arial" w:hAnsi="Arial" w:cs="Arial"/>
                <w:sz w:val="18"/>
                <w:szCs w:val="18"/>
              </w:rPr>
              <w:t>30x30 mm. Barra: 2,0 metros. (Caixa com 10).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Alumbra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357,00</w:t>
            </w:r>
          </w:p>
          <w:p w:rsidR="00017649" w:rsidRPr="00017649" w:rsidRDefault="00017649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1071,00</w:t>
            </w:r>
          </w:p>
          <w:p w:rsidR="00017649" w:rsidRPr="00017649" w:rsidRDefault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arras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Cano PVC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150mm</w:t>
            </w:r>
            <w:proofErr w:type="gramEnd"/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165,52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4965,60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Cavadeira Reta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Cabo Metálico E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Socador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>, Aço Carbono, Altura: 40mm.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Maciça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120,44</w:t>
            </w:r>
          </w:p>
          <w:p w:rsidR="00017649" w:rsidRPr="00017649" w:rsidRDefault="00017649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361,32</w:t>
            </w:r>
          </w:p>
          <w:p w:rsidR="00017649" w:rsidRPr="00017649" w:rsidRDefault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Cimento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50kg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Caue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26,39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5278,00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>Conector RJ11.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Cofema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59133F" w:rsidRPr="00F14110" w:rsidTr="00017649">
        <w:tc>
          <w:tcPr>
            <w:tcW w:w="675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Corda </w:t>
            </w:r>
            <w:proofErr w:type="gram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10mm</w:t>
            </w:r>
            <w:proofErr w:type="gram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traçada em polipropileno, c/100m.</w:t>
            </w:r>
          </w:p>
        </w:tc>
        <w:tc>
          <w:tcPr>
            <w:tcW w:w="992" w:type="dxa"/>
            <w:shd w:val="clear" w:color="auto" w:fill="auto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Riomar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90,49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180,98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kgs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Corrente </w:t>
            </w:r>
            <w:proofErr w:type="gram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16mm</w:t>
            </w:r>
            <w:proofErr w:type="gram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(5,60 </w:t>
            </w:r>
            <w:proofErr w:type="spell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mts</w:t>
            </w:r>
            <w:proofErr w:type="spell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p/kg)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17649">
              <w:rPr>
                <w:rFonts w:ascii="Arial" w:hAnsi="Arial" w:cs="Arial"/>
                <w:sz w:val="13"/>
                <w:szCs w:val="13"/>
              </w:rPr>
              <w:t xml:space="preserve">São </w:t>
            </w:r>
            <w:proofErr w:type="spellStart"/>
            <w:r w:rsidRPr="00017649">
              <w:rPr>
                <w:rFonts w:ascii="Arial" w:hAnsi="Arial" w:cs="Arial"/>
                <w:sz w:val="13"/>
                <w:szCs w:val="13"/>
              </w:rPr>
              <w:t>Raphael</w:t>
            </w:r>
            <w:proofErr w:type="spellEnd"/>
          </w:p>
        </w:tc>
        <w:tc>
          <w:tcPr>
            <w:tcW w:w="850" w:type="dxa"/>
            <w:vAlign w:val="center"/>
          </w:tcPr>
          <w:p w:rsidR="00017649" w:rsidRPr="00017649" w:rsidRDefault="0059133F" w:rsidP="000176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40,50</w:t>
            </w:r>
          </w:p>
        </w:tc>
        <w:tc>
          <w:tcPr>
            <w:tcW w:w="993" w:type="dxa"/>
            <w:vAlign w:val="bottom"/>
          </w:tcPr>
          <w:p w:rsidR="00017649" w:rsidRPr="00017649" w:rsidRDefault="0059133F" w:rsidP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2430,00</w:t>
            </w: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bottom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36F0D" w:rsidRPr="00017649" w:rsidRDefault="00A36F0D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Corrente </w:t>
            </w:r>
            <w:proofErr w:type="gram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6mm</w:t>
            </w:r>
            <w:proofErr w:type="gramEnd"/>
          </w:p>
        </w:tc>
        <w:tc>
          <w:tcPr>
            <w:tcW w:w="992" w:type="dxa"/>
          </w:tcPr>
          <w:p w:rsidR="00A36F0D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17649">
              <w:rPr>
                <w:rFonts w:ascii="Arial" w:hAnsi="Arial" w:cs="Arial"/>
                <w:sz w:val="13"/>
                <w:szCs w:val="13"/>
              </w:rPr>
              <w:t xml:space="preserve">São </w:t>
            </w:r>
            <w:proofErr w:type="spellStart"/>
            <w:r w:rsidRPr="00017649">
              <w:rPr>
                <w:rFonts w:ascii="Arial" w:hAnsi="Arial" w:cs="Arial"/>
                <w:sz w:val="13"/>
                <w:szCs w:val="13"/>
              </w:rPr>
              <w:t>Raphael</w:t>
            </w:r>
            <w:proofErr w:type="spellEnd"/>
          </w:p>
        </w:tc>
        <w:tc>
          <w:tcPr>
            <w:tcW w:w="850" w:type="dxa"/>
            <w:vAlign w:val="center"/>
          </w:tcPr>
          <w:p w:rsidR="00017649" w:rsidRPr="00017649" w:rsidRDefault="00A36F0D" w:rsidP="000176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22,08</w:t>
            </w:r>
          </w:p>
        </w:tc>
        <w:tc>
          <w:tcPr>
            <w:tcW w:w="993" w:type="dxa"/>
            <w:vAlign w:val="bottom"/>
          </w:tcPr>
          <w:p w:rsidR="00017649" w:rsidRPr="00017649" w:rsidRDefault="00A36F0D" w:rsidP="000176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2208,00</w:t>
            </w: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bottom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A36F0D" w:rsidRPr="00017649" w:rsidRDefault="00A36F0D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kgs</w:t>
            </w:r>
            <w:proofErr w:type="spellEnd"/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Corrente 9,5mm (0,52 </w:t>
            </w:r>
            <w:proofErr w:type="spellStart"/>
            <w:r w:rsidRPr="00017649">
              <w:rPr>
                <w:rFonts w:ascii="Arial" w:hAnsi="Arial" w:cs="Arial"/>
                <w:bCs/>
                <w:sz w:val="18"/>
                <w:szCs w:val="18"/>
              </w:rPr>
              <w:t>mts</w:t>
            </w:r>
            <w:proofErr w:type="spellEnd"/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 p/kg)</w:t>
            </w:r>
          </w:p>
        </w:tc>
        <w:tc>
          <w:tcPr>
            <w:tcW w:w="992" w:type="dxa"/>
          </w:tcPr>
          <w:p w:rsidR="00A36F0D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17649">
              <w:rPr>
                <w:rFonts w:ascii="Arial" w:hAnsi="Arial" w:cs="Arial"/>
                <w:sz w:val="13"/>
                <w:szCs w:val="13"/>
              </w:rPr>
              <w:t xml:space="preserve">São </w:t>
            </w:r>
            <w:proofErr w:type="spellStart"/>
            <w:r w:rsidRPr="00017649">
              <w:rPr>
                <w:rFonts w:ascii="Arial" w:hAnsi="Arial" w:cs="Arial"/>
                <w:sz w:val="13"/>
                <w:szCs w:val="13"/>
              </w:rPr>
              <w:t>Raphael</w:t>
            </w:r>
            <w:proofErr w:type="spellEnd"/>
          </w:p>
        </w:tc>
        <w:tc>
          <w:tcPr>
            <w:tcW w:w="850" w:type="dxa"/>
            <w:vAlign w:val="center"/>
          </w:tcPr>
          <w:p w:rsidR="00A36F0D" w:rsidRPr="00017649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993" w:type="dxa"/>
            <w:vAlign w:val="bottom"/>
          </w:tcPr>
          <w:p w:rsidR="00A36F0D" w:rsidRPr="00017649" w:rsidRDefault="00A36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840,00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Cotovelo 90° de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100mm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4,10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Disco de corte 254,0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x3,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2x10,5mm – 10”x1/8”x3/4.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Corsat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Disco de corte para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policorte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115x1x22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23cm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Corsat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Disco diamantado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105mm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turbo mármore.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Norton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Disco diamantado segmentado105mm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turbo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Norton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13,33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39,99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Dobradiça Cromada. Dimensões: 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” x 1/2  Inclusos: 3 Dobradiças (cartela com 3).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10,33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619,80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Dobradiça Cromada. Dimensões: 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” x 2.1/2  Inclusos: 3 Dobradiças (cartela com 3).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15,20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912,00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333333"/>
                <w:sz w:val="18"/>
                <w:szCs w:val="18"/>
              </w:rPr>
              <w:t xml:space="preserve">Eletrodo 2,50mm </w:t>
            </w:r>
            <w:proofErr w:type="gramStart"/>
            <w:r w:rsidRPr="00017649">
              <w:rPr>
                <w:rFonts w:ascii="Arial" w:hAnsi="Arial" w:cs="Arial"/>
                <w:color w:val="333333"/>
                <w:sz w:val="18"/>
                <w:szCs w:val="18"/>
              </w:rPr>
              <w:t>20kg</w:t>
            </w:r>
            <w:proofErr w:type="gramEnd"/>
            <w:r w:rsidRPr="00017649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Percar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384,34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384,34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Eletrodo 3,25mm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Percar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369,12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738,24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Enxada nº. 35 com cabo.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49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395,00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Esmerilhadeira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angular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”, 2.200 watts,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dico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230mm, PPM 6.600, eixo M14, cabo de energia de 2,5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metos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110 e 220v.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Makita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864,72</w:t>
            </w:r>
          </w:p>
          <w:p w:rsidR="00F42DA2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864,72</w:t>
            </w:r>
          </w:p>
          <w:p w:rsidR="00F42DA2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Fechadura interna P/A porta de madeira.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Aliança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44,45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1333,50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F42DA2" w:rsidRDefault="0059133F" w:rsidP="0059133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F42D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42DA2">
              <w:rPr>
                <w:rFonts w:ascii="Arial" w:hAnsi="Arial" w:cs="Arial"/>
                <w:sz w:val="16"/>
                <w:szCs w:val="16"/>
              </w:rPr>
              <w:t>barras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Ferro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01” 32mm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Sinobras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arcelomit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700,00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42DA2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35000,00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F0D" w:rsidRPr="006B2CB7" w:rsidTr="00017649">
        <w:tc>
          <w:tcPr>
            <w:tcW w:w="675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bottom"/>
          </w:tcPr>
          <w:p w:rsidR="00A36F0D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36F0D" w:rsidRPr="00F42DA2" w:rsidRDefault="00A36F0D" w:rsidP="0059133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42DA2">
              <w:rPr>
                <w:rFonts w:ascii="Arial" w:hAnsi="Arial" w:cs="Arial"/>
                <w:sz w:val="16"/>
                <w:szCs w:val="16"/>
              </w:rPr>
              <w:t>barras</w:t>
            </w:r>
            <w:proofErr w:type="gramEnd"/>
          </w:p>
        </w:tc>
        <w:tc>
          <w:tcPr>
            <w:tcW w:w="4678" w:type="dxa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Ferro vergalhão CA-50 - 10 MM (3/8).</w:t>
            </w:r>
          </w:p>
        </w:tc>
        <w:tc>
          <w:tcPr>
            <w:tcW w:w="992" w:type="dxa"/>
          </w:tcPr>
          <w:p w:rsidR="00A36F0D" w:rsidRPr="00017649" w:rsidRDefault="00A36F0D" w:rsidP="00017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Sinobras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arcelomit</w:t>
            </w:r>
            <w:proofErr w:type="spellEnd"/>
          </w:p>
        </w:tc>
        <w:tc>
          <w:tcPr>
            <w:tcW w:w="850" w:type="dxa"/>
            <w:vAlign w:val="center"/>
          </w:tcPr>
          <w:p w:rsidR="00A36F0D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61,05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36F0D" w:rsidRDefault="00A36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3052,50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F0D" w:rsidRPr="00714712" w:rsidTr="00017649">
        <w:tc>
          <w:tcPr>
            <w:tcW w:w="675" w:type="dxa"/>
            <w:shd w:val="clear" w:color="auto" w:fill="auto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6F0D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36F0D" w:rsidRPr="00F42DA2" w:rsidRDefault="00A36F0D" w:rsidP="0059133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42DA2">
              <w:rPr>
                <w:rFonts w:ascii="Arial" w:hAnsi="Arial" w:cs="Arial"/>
                <w:sz w:val="16"/>
                <w:szCs w:val="16"/>
              </w:rPr>
              <w:t>barras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36F0D" w:rsidRPr="00017649" w:rsidRDefault="00A36F0D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Ferro vergalhão CA (4.2).</w:t>
            </w:r>
          </w:p>
        </w:tc>
        <w:tc>
          <w:tcPr>
            <w:tcW w:w="992" w:type="dxa"/>
            <w:shd w:val="clear" w:color="auto" w:fill="auto"/>
          </w:tcPr>
          <w:p w:rsidR="00A36F0D" w:rsidRPr="00017649" w:rsidRDefault="00A36F0D" w:rsidP="00017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Sinobras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arcelomit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36F0D" w:rsidRDefault="00A36F0D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12,89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36F0D" w:rsidRDefault="008968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386,70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Fio De Nylon p/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Roçadeira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Cortar Grama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mm Quadrado 2kg, cor laranja.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441,49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1765,96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pacing w:val="-1"/>
                <w:w w:val="106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Fita adesiva dupla face, rolo com 19 mm x 30 m.</w:t>
            </w:r>
          </w:p>
        </w:tc>
        <w:tc>
          <w:tcPr>
            <w:tcW w:w="992" w:type="dxa"/>
          </w:tcPr>
          <w:p w:rsidR="0059133F" w:rsidRPr="00017649" w:rsidRDefault="00A36F0D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3M</w:t>
            </w:r>
            <w:proofErr w:type="gram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46,40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1856,00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pacing w:val="-1"/>
                <w:w w:val="106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Fita crepe, rolo com 18 mm x 50 m.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Norton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91,60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rolos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Fita Zebrada 100 Metros.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Plastcor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4,96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148,80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Forro de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de 3 metros (</w:t>
            </w:r>
            <w:proofErr w:type="gramStart"/>
            <w:r w:rsidRPr="00017649">
              <w:rPr>
                <w:rFonts w:ascii="Arial" w:hAnsi="Arial" w:cs="Arial"/>
                <w:b/>
                <w:sz w:val="18"/>
                <w:szCs w:val="18"/>
              </w:rPr>
              <w:t>180 Escola</w:t>
            </w:r>
            <w:proofErr w:type="gramEnd"/>
            <w:r w:rsidRPr="00017649">
              <w:rPr>
                <w:rFonts w:ascii="Arial" w:hAnsi="Arial" w:cs="Arial"/>
                <w:b/>
                <w:sz w:val="18"/>
                <w:szCs w:val="18"/>
              </w:rPr>
              <w:t xml:space="preserve"> Marcelino</w:t>
            </w:r>
            <w:r w:rsidRPr="000176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18,16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7808,80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Guincho manual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tifor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02 toneladas com catraca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Eda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179,00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179,00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Inseticida cupim incolor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900ml</w:t>
            </w:r>
            <w:proofErr w:type="gramEnd"/>
          </w:p>
        </w:tc>
        <w:tc>
          <w:tcPr>
            <w:tcW w:w="992" w:type="dxa"/>
          </w:tcPr>
          <w:p w:rsidR="0059133F" w:rsidRPr="00F42DA2" w:rsidRDefault="00017649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2DA2">
              <w:rPr>
                <w:rFonts w:ascii="Arial" w:hAnsi="Arial" w:cs="Arial"/>
                <w:sz w:val="16"/>
                <w:szCs w:val="16"/>
              </w:rPr>
              <w:t>Jimo</w:t>
            </w:r>
            <w:proofErr w:type="spellEnd"/>
            <w:r w:rsidRPr="00F42DA2">
              <w:rPr>
                <w:rFonts w:ascii="Arial" w:hAnsi="Arial" w:cs="Arial"/>
                <w:sz w:val="16"/>
                <w:szCs w:val="16"/>
              </w:rPr>
              <w:t xml:space="preserve"> Cupim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18,91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567,30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Style w:val="name3"/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>Interruptor duplo</w:t>
            </w:r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F42DA2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F42DA2">
              <w:rPr>
                <w:rFonts w:ascii="Arial" w:hAnsi="Arial" w:cs="Arial"/>
                <w:sz w:val="14"/>
                <w:szCs w:val="14"/>
              </w:rPr>
              <w:t>Mec</w:t>
            </w:r>
            <w:proofErr w:type="spellEnd"/>
            <w:proofErr w:type="gramEnd"/>
            <w:r w:rsidRPr="00F42DA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42DA2">
              <w:rPr>
                <w:rFonts w:ascii="Arial" w:hAnsi="Arial" w:cs="Arial"/>
                <w:sz w:val="14"/>
                <w:szCs w:val="14"/>
              </w:rPr>
              <w:t>Tronic</w:t>
            </w:r>
            <w:proofErr w:type="spellEnd"/>
          </w:p>
        </w:tc>
        <w:tc>
          <w:tcPr>
            <w:tcW w:w="850" w:type="dxa"/>
            <w:vAlign w:val="center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11,26</w:t>
            </w:r>
          </w:p>
        </w:tc>
        <w:tc>
          <w:tcPr>
            <w:tcW w:w="993" w:type="dxa"/>
            <w:vAlign w:val="bottom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112,60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Style w:val="name3"/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>Interruptor duplo</w:t>
            </w:r>
            <w:r w:rsidRPr="00017649">
              <w:rPr>
                <w:rFonts w:ascii="Arial" w:hAnsi="Arial" w:cs="Arial"/>
                <w:sz w:val="18"/>
                <w:szCs w:val="18"/>
              </w:rPr>
              <w:t xml:space="preserve"> com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tomada 10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92" w:type="dxa"/>
          </w:tcPr>
          <w:p w:rsidR="0059133F" w:rsidRPr="00F42DA2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F42DA2">
              <w:rPr>
                <w:rFonts w:ascii="Arial" w:hAnsi="Arial" w:cs="Arial"/>
                <w:sz w:val="14"/>
                <w:szCs w:val="14"/>
              </w:rPr>
              <w:t>Mec</w:t>
            </w:r>
            <w:proofErr w:type="spellEnd"/>
            <w:proofErr w:type="gramEnd"/>
            <w:r w:rsidRPr="00F42DA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42DA2">
              <w:rPr>
                <w:rFonts w:ascii="Arial" w:hAnsi="Arial" w:cs="Arial"/>
                <w:sz w:val="14"/>
                <w:szCs w:val="14"/>
              </w:rPr>
              <w:t>Tronic</w:t>
            </w:r>
            <w:proofErr w:type="spellEnd"/>
          </w:p>
        </w:tc>
        <w:tc>
          <w:tcPr>
            <w:tcW w:w="850" w:type="dxa"/>
            <w:vAlign w:val="center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16,55</w:t>
            </w:r>
          </w:p>
        </w:tc>
        <w:tc>
          <w:tcPr>
            <w:tcW w:w="993" w:type="dxa"/>
            <w:vAlign w:val="bottom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165,50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>Interruptor Simples</w:t>
            </w:r>
            <w:r w:rsidRPr="0001764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9133F" w:rsidRPr="00F42DA2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F42DA2">
              <w:rPr>
                <w:rFonts w:ascii="Arial" w:hAnsi="Arial" w:cs="Arial"/>
                <w:sz w:val="14"/>
                <w:szCs w:val="14"/>
              </w:rPr>
              <w:t>Mec</w:t>
            </w:r>
            <w:proofErr w:type="spellEnd"/>
            <w:proofErr w:type="gramEnd"/>
            <w:r w:rsidRPr="00F42DA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42DA2">
              <w:rPr>
                <w:rFonts w:ascii="Arial" w:hAnsi="Arial" w:cs="Arial"/>
                <w:sz w:val="14"/>
                <w:szCs w:val="14"/>
              </w:rPr>
              <w:t>Tronic</w:t>
            </w:r>
            <w:proofErr w:type="spellEnd"/>
          </w:p>
        </w:tc>
        <w:tc>
          <w:tcPr>
            <w:tcW w:w="850" w:type="dxa"/>
            <w:vAlign w:val="center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8,06</w:t>
            </w:r>
          </w:p>
        </w:tc>
        <w:tc>
          <w:tcPr>
            <w:tcW w:w="993" w:type="dxa"/>
            <w:vAlign w:val="bottom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120,90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Lâmpada a vapor metálico </w:t>
            </w: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250w</w:t>
            </w:r>
            <w:proofErr w:type="gramEnd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e 40.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Ourolux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71,24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4274,40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Lâmpada Bulbo de </w:t>
            </w:r>
            <w:proofErr w:type="spell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Led</w:t>
            </w:r>
            <w:proofErr w:type="spellEnd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17649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proofErr w:type="gramEnd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E27 </w:t>
            </w:r>
            <w:proofErr w:type="spell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Bivolt</w:t>
            </w:r>
            <w:proofErr w:type="spellEnd"/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10,18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610,80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Lâmpada Econômica Espiral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45w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127v E27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Empalux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55,67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7237,10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Lampada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20w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Ulta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Alta Potencia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Branca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22,30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1115,00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pares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Luva de raspa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Couro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7,37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58,96</w:t>
            </w:r>
          </w:p>
        </w:tc>
      </w:tr>
      <w:tr w:rsidR="0059133F" w:rsidRPr="006B2CB7" w:rsidTr="00017649">
        <w:tc>
          <w:tcPr>
            <w:tcW w:w="675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  <w:shd w:val="clear" w:color="auto" w:fill="auto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100mm.</w:t>
            </w:r>
          </w:p>
        </w:tc>
        <w:tc>
          <w:tcPr>
            <w:tcW w:w="992" w:type="dxa"/>
            <w:shd w:val="clear" w:color="auto" w:fill="auto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8,13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243,90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>Maçaneta p/ fechadura.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Aliança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9,61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192,20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Mangueira corrugada amarela ¾, Com /50m.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Dinoflex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Mangueira para jardim PVC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camadas verde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Viqua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3,29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329,00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rolos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Manta adesiva para tapar buracos em telhados (30cmx10mts)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Veda Tudo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113,50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908,00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galão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Massa acrílica 18 litros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Dacar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196,00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3920,00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metro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Meia cana 2cmx2cmx1m.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Cedrilho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5,86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2344,00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Pá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Ajuntadeira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com Cabo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49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21,70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86,80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636449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9133F" w:rsidRPr="00017649">
                <w:rPr>
                  <w:rFonts w:ascii="Arial" w:hAnsi="Arial" w:cs="Arial"/>
                  <w:sz w:val="18"/>
                  <w:szCs w:val="18"/>
                </w:rPr>
                <w:t>P</w:t>
              </w:r>
            </w:hyperlink>
            <w:r w:rsidR="0059133F" w:rsidRPr="00017649">
              <w:rPr>
                <w:rFonts w:ascii="Arial" w:hAnsi="Arial" w:cs="Arial"/>
                <w:sz w:val="18"/>
                <w:szCs w:val="18"/>
              </w:rPr>
              <w:t xml:space="preserve">arafuso cabeça sextavada </w:t>
            </w:r>
            <w:r w:rsidR="0059133F" w:rsidRPr="00F42DA2">
              <w:rPr>
                <w:rFonts w:ascii="Arial" w:hAnsi="Arial" w:cs="Arial"/>
                <w:sz w:val="12"/>
                <w:szCs w:val="12"/>
              </w:rPr>
              <w:t>rosca soberba de ferro 5/16x50.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Placa de LED 24 watts de sobrepor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Porta de madeira medindo 2,10 x 0,80 cm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1395,00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Porta de madeira medindo 2,10 x 0,70 cm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1860,00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Porta de vidro temperado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8mm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(1,49x2,44) colocada (Posto de Saúde)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17649">
              <w:rPr>
                <w:rFonts w:ascii="Arial" w:hAnsi="Arial" w:cs="Arial"/>
                <w:sz w:val="12"/>
                <w:szCs w:val="12"/>
              </w:rPr>
              <w:t>Temperlandia</w:t>
            </w:r>
            <w:proofErr w:type="spellEnd"/>
            <w:r w:rsidRPr="00017649">
              <w:rPr>
                <w:rFonts w:ascii="Arial" w:hAnsi="Arial" w:cs="Arial"/>
                <w:sz w:val="12"/>
                <w:szCs w:val="12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17649">
              <w:rPr>
                <w:rFonts w:ascii="Arial" w:hAnsi="Arial" w:cs="Arial"/>
                <w:sz w:val="14"/>
                <w:szCs w:val="14"/>
              </w:rPr>
              <w:t>Temperjet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F42DA2" w:rsidRDefault="0059133F" w:rsidP="005913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DA2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1700,00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F42DA2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Portão de correr com montantes em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metalon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40x40 na chapa18, com fechamento em lambril frisado na chapa 22, medindo 3,70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x2,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649"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DA2">
              <w:rPr>
                <w:rFonts w:ascii="Arial" w:hAnsi="Arial" w:cs="Arial"/>
                <w:sz w:val="16"/>
                <w:szCs w:val="16"/>
              </w:rPr>
              <w:t>3000,00</w:t>
            </w:r>
          </w:p>
          <w:p w:rsidR="00F42DA2" w:rsidRDefault="00F42DA2" w:rsidP="005913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2DA2" w:rsidRPr="00F42DA2" w:rsidRDefault="00F42DA2" w:rsidP="005913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  <w:p w:rsidR="00F42DA2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F42DA2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Portão social em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metalon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50x30, batente 32, chapa 18, fechadura e fechamento lambril frisado com chapa 20, medindo 1,80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08.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649"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800,00</w:t>
            </w:r>
          </w:p>
          <w:p w:rsidR="00F42DA2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  <w:p w:rsidR="00F42DA2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Refletor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200 watts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3225,00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Rejunte (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25kg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Escola Marcelino)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Bergman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2,43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364,50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Reparo completo para caixa de descarga acoplada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Astra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2100,00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Ripão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3mx5mmx3mm de eucalipto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Eucalipto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6,76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540,80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09cm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Atlas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12,32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98,56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 </w:t>
            </w:r>
            <w:proofErr w:type="gramStart"/>
            <w:r w:rsidRPr="00017649">
              <w:rPr>
                <w:rStyle w:val="name3"/>
                <w:rFonts w:ascii="Arial" w:hAnsi="Arial" w:cs="Arial"/>
                <w:sz w:val="18"/>
                <w:szCs w:val="18"/>
              </w:rPr>
              <w:t>1</w:t>
            </w:r>
            <w:r w:rsidRPr="00017649">
              <w:rPr>
                <w:rFonts w:ascii="Arial" w:hAnsi="Arial" w:cs="Arial"/>
                <w:sz w:val="18"/>
                <w:szCs w:val="18"/>
              </w:rPr>
              <w:t>5cm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Atlas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18,70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Sarrafo 3x5 - 5m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6,83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683,00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Serra poda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Fuzil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42,70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128,10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Soquete Plástico E27 com Rabicho, </w:t>
            </w:r>
            <w:r w:rsidRPr="00017649">
              <w:rPr>
                <w:rFonts w:ascii="Arial" w:hAnsi="Arial" w:cs="Arial"/>
                <w:sz w:val="18"/>
                <w:szCs w:val="18"/>
              </w:rPr>
              <w:t xml:space="preserve">corrente nominal de 4A e tensão nominal de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 a 250V.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Fox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2,60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Tee</w:t>
            </w:r>
            <w:proofErr w:type="spellEnd"/>
            <w:r w:rsidRPr="00017649">
              <w:rPr>
                <w:rFonts w:ascii="Arial" w:hAnsi="Arial" w:cs="Arial"/>
                <w:sz w:val="18"/>
                <w:szCs w:val="18"/>
              </w:rPr>
              <w:t xml:space="preserve"> soldável 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7,29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218,70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Telha material fibrocimento, tipo ondulada, 2,45cmx110cmx6mm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Hisdralit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53,30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1599,00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Tinta Esmalte sintético Premium, c/</w:t>
            </w:r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01764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Telhacor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259,00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3885,00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Tinta spray alta temperatura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649">
              <w:rPr>
                <w:rFonts w:ascii="Arial" w:hAnsi="Arial" w:cs="Arial"/>
                <w:sz w:val="18"/>
                <w:szCs w:val="18"/>
              </w:rPr>
              <w:t>Chemicol</w:t>
            </w:r>
            <w:proofErr w:type="spellEnd"/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21,72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173,76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bottom"/>
          </w:tcPr>
          <w:p w:rsidR="00F42DA2" w:rsidRPr="00017649" w:rsidRDefault="0059133F" w:rsidP="00F42DA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Válvula para pia americana.</w:t>
            </w:r>
          </w:p>
        </w:tc>
        <w:tc>
          <w:tcPr>
            <w:tcW w:w="992" w:type="dxa"/>
          </w:tcPr>
          <w:p w:rsidR="0059133F" w:rsidRPr="00F42DA2" w:rsidRDefault="00017649" w:rsidP="00017649">
            <w:pPr>
              <w:pStyle w:val="SemEspaamento"/>
              <w:jc w:val="center"/>
              <w:rPr>
                <w:rFonts w:ascii="Arial" w:hAnsi="Arial" w:cs="Arial"/>
                <w:sz w:val="11"/>
                <w:szCs w:val="11"/>
              </w:rPr>
            </w:pPr>
            <w:proofErr w:type="spellStart"/>
            <w:r w:rsidRPr="00F42DA2">
              <w:rPr>
                <w:rFonts w:ascii="Arial" w:hAnsi="Arial" w:cs="Arial"/>
                <w:sz w:val="11"/>
                <w:szCs w:val="11"/>
              </w:rPr>
              <w:t>Overtime</w:t>
            </w:r>
            <w:proofErr w:type="spellEnd"/>
            <w:r w:rsidRPr="00F42DA2">
              <w:rPr>
                <w:rFonts w:ascii="Arial" w:hAnsi="Arial" w:cs="Arial"/>
                <w:sz w:val="11"/>
                <w:szCs w:val="11"/>
              </w:rPr>
              <w:t>/Astra</w:t>
            </w:r>
          </w:p>
        </w:tc>
        <w:tc>
          <w:tcPr>
            <w:tcW w:w="850" w:type="dxa"/>
            <w:vAlign w:val="center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9,90</w:t>
            </w:r>
          </w:p>
        </w:tc>
        <w:tc>
          <w:tcPr>
            <w:tcW w:w="993" w:type="dxa"/>
            <w:vAlign w:val="bottom"/>
          </w:tcPr>
          <w:p w:rsidR="00F42DA2" w:rsidRPr="00017649" w:rsidRDefault="0059133F" w:rsidP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99,00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Vassoura para jardim com cabo 22 dentes em aço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49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 xml:space="preserve">Veda rosca 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Nova</w:t>
            </w:r>
          </w:p>
        </w:tc>
        <w:tc>
          <w:tcPr>
            <w:tcW w:w="850" w:type="dxa"/>
            <w:vAlign w:val="center"/>
          </w:tcPr>
          <w:p w:rsidR="0059133F" w:rsidRPr="00017649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993" w:type="dxa"/>
            <w:vAlign w:val="bottom"/>
          </w:tcPr>
          <w:p w:rsidR="0059133F" w:rsidRPr="00017649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397,50</w:t>
            </w: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F42DA2" w:rsidRDefault="0059133F" w:rsidP="0059133F">
            <w:pPr>
              <w:pStyle w:val="SemEspaamen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DA2">
              <w:rPr>
                <w:rFonts w:ascii="Arial" w:hAnsi="Arial" w:cs="Arial"/>
                <w:sz w:val="16"/>
                <w:szCs w:val="16"/>
                <w:lang w:val="en-US"/>
              </w:rPr>
              <w:t>metros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Vidro canelado colocado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649"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200,00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vAlign w:val="bottom"/>
          </w:tcPr>
          <w:p w:rsidR="0059133F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42DA2" w:rsidRPr="00017649" w:rsidRDefault="00F42DA2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F42DA2" w:rsidRDefault="0059133F" w:rsidP="0059133F">
            <w:pPr>
              <w:pStyle w:val="SemEspaamen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DA2">
              <w:rPr>
                <w:rFonts w:ascii="Arial" w:hAnsi="Arial" w:cs="Arial"/>
                <w:sz w:val="16"/>
                <w:szCs w:val="16"/>
                <w:lang w:val="en-US"/>
              </w:rPr>
              <w:t>metros</w:t>
            </w: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Vidro liso colocado</w:t>
            </w:r>
          </w:p>
        </w:tc>
        <w:tc>
          <w:tcPr>
            <w:tcW w:w="992" w:type="dxa"/>
          </w:tcPr>
          <w:p w:rsidR="0059133F" w:rsidRPr="00017649" w:rsidRDefault="00017649" w:rsidP="0001764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649"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850" w:type="dxa"/>
            <w:vAlign w:val="center"/>
          </w:tcPr>
          <w:p w:rsidR="0059133F" w:rsidRDefault="0059133F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7649">
              <w:rPr>
                <w:rFonts w:ascii="Arial" w:hAnsi="Arial" w:cs="Arial"/>
                <w:sz w:val="18"/>
                <w:szCs w:val="18"/>
              </w:rPr>
              <w:t>180,00</w:t>
            </w:r>
          </w:p>
          <w:p w:rsidR="00F42DA2" w:rsidRPr="00017649" w:rsidRDefault="00F42DA2" w:rsidP="005913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Default="0059133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649">
              <w:rPr>
                <w:rFonts w:ascii="Arial" w:hAnsi="Arial" w:cs="Arial"/>
                <w:color w:val="000000"/>
                <w:sz w:val="18"/>
                <w:szCs w:val="18"/>
              </w:rPr>
              <w:t>5400,00</w:t>
            </w:r>
          </w:p>
          <w:p w:rsidR="00F42DA2" w:rsidRPr="00017649" w:rsidRDefault="00F42DA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33F" w:rsidRPr="006B2CB7" w:rsidTr="00017649">
        <w:tc>
          <w:tcPr>
            <w:tcW w:w="675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33F" w:rsidRPr="00017649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9133F" w:rsidRPr="00017649" w:rsidRDefault="0059133F" w:rsidP="005913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7649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</w:tcPr>
          <w:p w:rsidR="0059133F" w:rsidRPr="00017649" w:rsidRDefault="0059133F" w:rsidP="0001764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33F" w:rsidRPr="00017649" w:rsidRDefault="0059133F" w:rsidP="0059133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9133F" w:rsidRPr="00017649" w:rsidRDefault="008968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140866,01</w:t>
            </w:r>
          </w:p>
        </w:tc>
      </w:tr>
    </w:tbl>
    <w:p w:rsidR="0059133F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59133F" w:rsidRPr="00EE1A8B" w:rsidRDefault="0059133F" w:rsidP="0059133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Pr="00EE1A8B">
        <w:rPr>
          <w:rFonts w:ascii="Arial" w:hAnsi="Arial" w:cs="Arial"/>
          <w:b/>
          <w:sz w:val="20"/>
          <w:szCs w:val="20"/>
        </w:rPr>
        <w:t>12/04/2021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9133F" w:rsidRPr="00EE1A8B" w:rsidRDefault="0059133F" w:rsidP="0059133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>conta corrente n.º 10.596-1 – Agência 0652-1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59133F" w:rsidRPr="00EE1A8B" w:rsidRDefault="0059133F" w:rsidP="0059133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59133F" w:rsidRPr="00EE1A8B" w:rsidRDefault="0059133F" w:rsidP="0059133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9133F" w:rsidRPr="00EE1A8B" w:rsidRDefault="0059133F" w:rsidP="0059133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59133F" w:rsidRPr="00EE1A8B" w:rsidRDefault="0059133F" w:rsidP="0059133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59133F" w:rsidRPr="00EE1A8B" w:rsidRDefault="0059133F" w:rsidP="0059133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59133F" w:rsidRPr="00EE1A8B" w:rsidRDefault="0059133F" w:rsidP="005913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 w:rsidR="00F42DA2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="00F42D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9133F" w:rsidRPr="00EE1A8B" w:rsidRDefault="0059133F" w:rsidP="0059133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 w:rsidR="00F42DA2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 w:rsidR="00F42DA2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9133F" w:rsidRPr="00EE1A8B" w:rsidRDefault="0059133F" w:rsidP="005913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59133F" w:rsidRPr="00EE1A8B" w:rsidRDefault="0059133F" w:rsidP="0059133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59133F" w:rsidRPr="00EE1A8B" w:rsidRDefault="0059133F" w:rsidP="0059133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9133F" w:rsidRPr="00EE1A8B" w:rsidRDefault="0059133F" w:rsidP="0059133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59133F" w:rsidRPr="00EE1A8B" w:rsidRDefault="0059133F" w:rsidP="0059133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9133F" w:rsidRPr="00EE1A8B" w:rsidRDefault="0059133F" w:rsidP="005913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9133F" w:rsidRPr="00EE1A8B" w:rsidRDefault="0059133F" w:rsidP="005913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9133F" w:rsidRPr="00EE1A8B" w:rsidRDefault="0059133F" w:rsidP="0059133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59133F" w:rsidRPr="00EE1A8B" w:rsidRDefault="0059133F" w:rsidP="0059133F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59133F" w:rsidRPr="00EE1A8B" w:rsidRDefault="0059133F" w:rsidP="0059133F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59133F" w:rsidRPr="00EE1A8B" w:rsidRDefault="0059133F" w:rsidP="005913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9133F" w:rsidRPr="00EE1A8B" w:rsidRDefault="0059133F" w:rsidP="0059133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59133F" w:rsidRPr="00EE1A8B" w:rsidRDefault="0059133F" w:rsidP="005913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F42DA2">
        <w:rPr>
          <w:rFonts w:ascii="Arial" w:hAnsi="Arial" w:cs="Arial"/>
          <w:sz w:val="20"/>
          <w:szCs w:val="20"/>
        </w:rPr>
        <w:t>64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59133F" w:rsidRPr="00EE1A8B" w:rsidRDefault="0059133F" w:rsidP="0059133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59133F" w:rsidRPr="00EE1A8B" w:rsidRDefault="0059133F" w:rsidP="005913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9133F" w:rsidRPr="00EE1A8B" w:rsidRDefault="0059133F" w:rsidP="0059133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59133F" w:rsidRPr="00EE1A8B" w:rsidRDefault="0059133F" w:rsidP="0059133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42DA2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42DA2" w:rsidRDefault="00F42DA2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13 de </w:t>
      </w:r>
      <w:r w:rsidR="00F42DA2">
        <w:rPr>
          <w:rFonts w:ascii="Arial" w:hAnsi="Arial" w:cs="Arial"/>
          <w:sz w:val="20"/>
          <w:szCs w:val="20"/>
        </w:rPr>
        <w:t>agosto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59133F" w:rsidRPr="00EE1A8B" w:rsidRDefault="0059133F" w:rsidP="005913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20"/>
          <w:szCs w:val="20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>NIVALDO JOSÉ JOFRE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PREFEITO MUNICIPAL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>CPF: 918.466.509-25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42DA2" w:rsidRPr="00EE1A8B" w:rsidTr="0059133F">
        <w:tc>
          <w:tcPr>
            <w:tcW w:w="4606" w:type="dxa"/>
          </w:tcPr>
          <w:p w:rsidR="00F42DA2" w:rsidRPr="00905B81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42DA2" w:rsidRPr="00905B81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42DA2" w:rsidRPr="006E2ADA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F42DA2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 xml:space="preserve"> CPF/MF 030.393.009-89</w:t>
            </w:r>
          </w:p>
          <w:p w:rsidR="00F42DA2" w:rsidRPr="006E2ADA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42DA2" w:rsidRPr="00905B81" w:rsidRDefault="00F42DA2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33F" w:rsidRPr="00EE1A8B" w:rsidTr="0059133F">
        <w:tc>
          <w:tcPr>
            <w:tcW w:w="4606" w:type="dxa"/>
          </w:tcPr>
          <w:p w:rsidR="0059133F" w:rsidRPr="00EE1A8B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9133F" w:rsidRPr="00EE1A8B" w:rsidRDefault="0059133F" w:rsidP="0059133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59133F" w:rsidRDefault="0059133F" w:rsidP="0059133F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F42DA2" w:rsidRDefault="00F42DA2" w:rsidP="0059133F">
      <w:pPr>
        <w:rPr>
          <w:rFonts w:ascii="Arial" w:hAnsi="Arial" w:cs="Arial"/>
          <w:sz w:val="18"/>
          <w:szCs w:val="18"/>
        </w:rPr>
      </w:pPr>
    </w:p>
    <w:p w:rsidR="00F42DA2" w:rsidRDefault="00F42DA2" w:rsidP="0059133F">
      <w:pPr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59133F" w:rsidRPr="00EE1A8B" w:rsidRDefault="0059133F" w:rsidP="0059133F">
      <w:pPr>
        <w:rPr>
          <w:rFonts w:ascii="Arial" w:hAnsi="Arial" w:cs="Arial"/>
          <w:sz w:val="18"/>
          <w:szCs w:val="18"/>
        </w:rPr>
      </w:pP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PEDRO PRESTES</w:t>
      </w:r>
    </w:p>
    <w:p w:rsidR="0059133F" w:rsidRPr="00EE1A8B" w:rsidRDefault="0059133F" w:rsidP="0059133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SECRETÁRIO DE OBRAS.</w:t>
      </w:r>
    </w:p>
    <w:p w:rsidR="0059133F" w:rsidRPr="00EE1A8B" w:rsidRDefault="0059133F" w:rsidP="0059133F">
      <w:pPr>
        <w:rPr>
          <w:rFonts w:ascii="Arial" w:hAnsi="Arial" w:cs="Arial"/>
          <w:sz w:val="18"/>
          <w:szCs w:val="18"/>
        </w:rPr>
      </w:pPr>
    </w:p>
    <w:p w:rsidR="0059133F" w:rsidRPr="0059133F" w:rsidRDefault="0059133F" w:rsidP="0059133F"/>
    <w:sectPr w:rsidR="0059133F" w:rsidRPr="0059133F" w:rsidSect="0059133F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A2" w:rsidRDefault="00F42DA2" w:rsidP="00F42DA2">
      <w:pPr>
        <w:spacing w:after="0" w:line="240" w:lineRule="auto"/>
      </w:pPr>
      <w:r>
        <w:separator/>
      </w:r>
    </w:p>
  </w:endnote>
  <w:endnote w:type="continuationSeparator" w:id="1">
    <w:p w:rsidR="00F42DA2" w:rsidRDefault="00F42DA2" w:rsidP="00F4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59133F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59133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 xml:space="preserve">Rua Paraná 983 – </w:t>
    </w:r>
    <w:r w:rsidR="00F42DA2" w:rsidRPr="00F42DA2">
      <w:rPr>
        <w:rFonts w:asciiTheme="minorHAnsi" w:hAnsiTheme="minorHAnsi" w:cstheme="minorHAnsi"/>
        <w:sz w:val="18"/>
        <w:szCs w:val="18"/>
      </w:rPr>
      <w:t>Centro</w:t>
    </w:r>
    <w:r w:rsidRPr="00F42DA2">
      <w:rPr>
        <w:rFonts w:asciiTheme="minorHAnsi" w:hAnsiTheme="minorHAnsi" w:cstheme="minorHAnsi"/>
        <w:sz w:val="18"/>
        <w:szCs w:val="18"/>
      </w:rPr>
      <w:t xml:space="preserve"> – CEP: 86.490-000 – Fone: (43)3551830</w:t>
    </w:r>
    <w:r w:rsidR="00F42DA2" w:rsidRPr="00F42DA2">
      <w:rPr>
        <w:rFonts w:asciiTheme="minorHAnsi" w:hAnsiTheme="minorHAnsi" w:cstheme="minorHAnsi"/>
        <w:sz w:val="18"/>
        <w:szCs w:val="18"/>
      </w:rPr>
      <w:t>1</w:t>
    </w:r>
    <w:r w:rsidRPr="00F42DA2">
      <w:rPr>
        <w:rFonts w:asciiTheme="minorHAnsi" w:hAnsiTheme="minorHAnsi" w:cstheme="minorHAnsi"/>
        <w:sz w:val="18"/>
        <w:szCs w:val="18"/>
      </w:rPr>
      <w:t>.</w:t>
    </w:r>
  </w:p>
  <w:p w:rsidR="0059133F" w:rsidRPr="00F42DA2" w:rsidRDefault="0059133F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="00F42DA2"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="00F42DA2"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="00F42DA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A2" w:rsidRDefault="00F42DA2" w:rsidP="00F42DA2">
      <w:pPr>
        <w:spacing w:after="0" w:line="240" w:lineRule="auto"/>
      </w:pPr>
      <w:r>
        <w:separator/>
      </w:r>
    </w:p>
  </w:footnote>
  <w:footnote w:type="continuationSeparator" w:id="1">
    <w:p w:rsidR="00F42DA2" w:rsidRDefault="00F42DA2" w:rsidP="00F4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59133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59133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59133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33F"/>
    <w:rsid w:val="00017649"/>
    <w:rsid w:val="001B08B9"/>
    <w:rsid w:val="0059133F"/>
    <w:rsid w:val="00636449"/>
    <w:rsid w:val="008968D6"/>
    <w:rsid w:val="00A36F0D"/>
    <w:rsid w:val="00F4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49"/>
  </w:style>
  <w:style w:type="paragraph" w:styleId="Ttulo2">
    <w:name w:val="heading 2"/>
    <w:basedOn w:val="Normal"/>
    <w:next w:val="Normal"/>
    <w:link w:val="Ttulo2Char"/>
    <w:qFormat/>
    <w:rsid w:val="0059133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9133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59133F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9133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59133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59133F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SemEspaamento">
    <w:name w:val="No Spacing"/>
    <w:link w:val="SemEspaamentoChar"/>
    <w:uiPriority w:val="1"/>
    <w:qFormat/>
    <w:rsid w:val="0059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13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913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9133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913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13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913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13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913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9133F"/>
    <w:rPr>
      <w:b/>
      <w:bCs/>
    </w:rPr>
  </w:style>
  <w:style w:type="paragraph" w:styleId="Recuodecorpodetexto">
    <w:name w:val="Body Text Indent"/>
    <w:basedOn w:val="Normal"/>
    <w:link w:val="RecuodecorpodetextoChar"/>
    <w:rsid w:val="0059133F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9133F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59133F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9133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9133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91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33F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59133F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59133F"/>
  </w:style>
  <w:style w:type="character" w:customStyle="1" w:styleId="sku-productpage1">
    <w:name w:val="sku-productpage1"/>
    <w:basedOn w:val="Fontepargpadro"/>
    <w:rsid w:val="0059133F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59133F"/>
  </w:style>
  <w:style w:type="table" w:styleId="Tabelacomgrade">
    <w:name w:val="Table Grid"/>
    <w:basedOn w:val="Tabelanormal"/>
    <w:uiPriority w:val="39"/>
    <w:rsid w:val="00591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virtual.com.br/parafusos---fixaca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andorp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2980</Words>
  <Characters>16098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2021-08-13T13:39:00Z</dcterms:created>
  <dcterms:modified xsi:type="dcterms:W3CDTF">2021-08-16T12:08:00Z</dcterms:modified>
</cp:coreProperties>
</file>