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6C" w:rsidRPr="00905B81" w:rsidRDefault="009D496C" w:rsidP="009D496C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130</w:t>
      </w:r>
      <w:r w:rsidRPr="00905B81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63</w:t>
      </w:r>
      <w:r w:rsidRPr="00905B81">
        <w:rPr>
          <w:rFonts w:ascii="Arial" w:hAnsi="Arial" w:cs="Arial"/>
          <w:bCs/>
          <w:sz w:val="20"/>
          <w:u w:val="single"/>
        </w:rPr>
        <w:t>/2021.</w:t>
      </w:r>
    </w:p>
    <w:p w:rsidR="009D496C" w:rsidRPr="00905B81" w:rsidRDefault="009D496C" w:rsidP="009D496C">
      <w:pPr>
        <w:pStyle w:val="Ttulo"/>
        <w:rPr>
          <w:rFonts w:ascii="Arial" w:hAnsi="Arial" w:cs="Arial"/>
          <w:bCs/>
          <w:sz w:val="20"/>
          <w:u w:val="single"/>
        </w:rPr>
      </w:pPr>
    </w:p>
    <w:p w:rsidR="009D496C" w:rsidRPr="00905B81" w:rsidRDefault="009D496C" w:rsidP="009D496C">
      <w:pPr>
        <w:jc w:val="both"/>
        <w:rPr>
          <w:rFonts w:ascii="Arial" w:hAnsi="Arial" w:cs="Arial"/>
          <w:sz w:val="20"/>
          <w:szCs w:val="20"/>
        </w:rPr>
      </w:pPr>
      <w:r w:rsidRPr="009753A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décimo terceiro dia</w:t>
      </w:r>
      <w:r w:rsidRPr="009753AA">
        <w:rPr>
          <w:rFonts w:ascii="Arial" w:hAnsi="Arial" w:cs="Arial"/>
          <w:sz w:val="20"/>
          <w:szCs w:val="20"/>
        </w:rPr>
        <w:t xml:space="preserve"> do mês de </w:t>
      </w:r>
      <w:r>
        <w:rPr>
          <w:rFonts w:ascii="Arial" w:hAnsi="Arial" w:cs="Arial"/>
          <w:sz w:val="20"/>
          <w:szCs w:val="20"/>
        </w:rPr>
        <w:t>agosto</w:t>
      </w:r>
      <w:r w:rsidRPr="009753AA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13/08</w:t>
      </w:r>
      <w:r w:rsidRPr="009753A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753AA">
        <w:rPr>
          <w:rFonts w:ascii="Arial" w:hAnsi="Arial" w:cs="Arial"/>
          <w:b/>
          <w:sz w:val="20"/>
          <w:szCs w:val="20"/>
        </w:rPr>
        <w:t>DARTAGNAN CALIXTO FRAIZ</w:t>
      </w:r>
      <w:r w:rsidRPr="009753AA">
        <w:rPr>
          <w:rFonts w:ascii="Arial" w:hAnsi="Arial" w:cs="Arial"/>
          <w:sz w:val="20"/>
          <w:szCs w:val="20"/>
        </w:rPr>
        <w:t>,</w:t>
      </w:r>
      <w:r w:rsidRPr="009753AA">
        <w:rPr>
          <w:rFonts w:ascii="Arial" w:hAnsi="Arial" w:cs="Arial"/>
          <w:b/>
          <w:sz w:val="20"/>
          <w:szCs w:val="20"/>
        </w:rPr>
        <w:t xml:space="preserve"> </w:t>
      </w:r>
      <w:r w:rsidRPr="009753AA">
        <w:rPr>
          <w:rFonts w:ascii="Arial" w:hAnsi="Arial" w:cs="Arial"/>
          <w:sz w:val="20"/>
          <w:szCs w:val="20"/>
        </w:rPr>
        <w:t>brasileiro</w:t>
      </w:r>
      <w:r w:rsidRPr="009753AA">
        <w:rPr>
          <w:rFonts w:ascii="Arial" w:hAnsi="Arial" w:cs="Arial"/>
          <w:b/>
          <w:sz w:val="20"/>
          <w:szCs w:val="20"/>
        </w:rPr>
        <w:t xml:space="preserve">, </w:t>
      </w:r>
      <w:r w:rsidRPr="009753A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753AA">
        <w:rPr>
          <w:rFonts w:ascii="Arial" w:hAnsi="Arial" w:cs="Arial"/>
          <w:b/>
          <w:bCs/>
          <w:sz w:val="20"/>
          <w:szCs w:val="20"/>
        </w:rPr>
        <w:t>CONTRATANTE</w:t>
      </w:r>
      <w:r w:rsidRPr="009753AA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GREGÓRIO &amp; BONIFÁCIO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12.551.341/0001-34, Fone (43) 3551-1798 </w:t>
      </w:r>
      <w:r w:rsidRPr="00905B81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Antônio Rogério Rosa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s/n.</w:t>
      </w:r>
      <w:proofErr w:type="gramEnd"/>
      <w:r>
        <w:rPr>
          <w:rFonts w:ascii="Arial" w:hAnsi="Arial" w:cs="Arial"/>
          <w:sz w:val="20"/>
          <w:szCs w:val="20"/>
        </w:rPr>
        <w:t>º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86.490-000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Ribeirão do Pinhal - PR, neste ato representado pelo</w:t>
      </w:r>
      <w:r w:rsidRPr="00905B81">
        <w:rPr>
          <w:rFonts w:ascii="Arial" w:hAnsi="Arial" w:cs="Arial"/>
          <w:sz w:val="20"/>
          <w:szCs w:val="20"/>
        </w:rPr>
        <w:t xml:space="preserve"> senhor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SIDNEY GREGÓRIO DANTAS</w:t>
      </w:r>
      <w:r w:rsidRPr="00905B81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casado</w:t>
      </w:r>
      <w:r w:rsidRPr="00905B81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>o</w:t>
      </w:r>
      <w:r w:rsidRPr="00905B81">
        <w:rPr>
          <w:rFonts w:ascii="Arial" w:hAnsi="Arial" w:cs="Arial"/>
          <w:sz w:val="20"/>
          <w:szCs w:val="20"/>
        </w:rPr>
        <w:t xml:space="preserve"> na Rua </w:t>
      </w:r>
      <w:r>
        <w:rPr>
          <w:rFonts w:ascii="Arial" w:hAnsi="Arial" w:cs="Arial"/>
          <w:sz w:val="20"/>
          <w:szCs w:val="20"/>
        </w:rPr>
        <w:t>Desembargador Antonio Franco Ferreira da Costa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983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86.490-000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 xml:space="preserve">Ribeirão do Pinhal </w:t>
      </w:r>
      <w:r w:rsidR="0017598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PR</w:t>
      </w:r>
      <w:r w:rsidR="00175986">
        <w:rPr>
          <w:rFonts w:ascii="Arial" w:hAnsi="Arial" w:cs="Arial"/>
          <w:sz w:val="20"/>
          <w:szCs w:val="20"/>
        </w:rPr>
        <w:t>, portador do RG n.º 12.828.365-0 e inscrito no CPF/MF sob n.º 939.526.438-15</w:t>
      </w:r>
      <w:r w:rsidRPr="009753AA">
        <w:rPr>
          <w:rFonts w:ascii="Arial" w:hAnsi="Arial" w:cs="Arial"/>
          <w:sz w:val="20"/>
          <w:szCs w:val="20"/>
        </w:rPr>
        <w:t xml:space="preserve">, neste ato simplesmente denominado </w:t>
      </w:r>
      <w:r w:rsidRPr="009753A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753A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63</w:t>
      </w:r>
      <w:r w:rsidRPr="009753AA">
        <w:rPr>
          <w:rFonts w:ascii="Arial" w:hAnsi="Arial" w:cs="Arial"/>
          <w:sz w:val="20"/>
          <w:szCs w:val="20"/>
        </w:rPr>
        <w:t>/2021, consoante as seguintes cláusulas e condições</w:t>
      </w:r>
      <w:r w:rsidRPr="00905B81">
        <w:rPr>
          <w:rFonts w:ascii="Arial" w:hAnsi="Arial" w:cs="Arial"/>
          <w:sz w:val="20"/>
          <w:szCs w:val="20"/>
        </w:rPr>
        <w:t>.</w:t>
      </w:r>
    </w:p>
    <w:p w:rsidR="009D496C" w:rsidRPr="00905B81" w:rsidRDefault="009D496C" w:rsidP="009D49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tem por objeto </w:t>
      </w:r>
      <w:r w:rsidR="00F02000">
        <w:rPr>
          <w:rFonts w:ascii="Tahoma" w:hAnsi="Tahoma" w:cs="Tahoma"/>
          <w:sz w:val="20"/>
        </w:rPr>
        <w:t>o registro de preços para possível a aquisição de gás de cozinha conforme solicitação da Secretaria de Educação, Secretaria de Saúde, Secretaria de Assistência Social e Administração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6</w:t>
      </w:r>
      <w:r w:rsidR="00F02000">
        <w:rPr>
          <w:rFonts w:ascii="Arial" w:hAnsi="Arial" w:cs="Arial"/>
          <w:sz w:val="20"/>
          <w:szCs w:val="20"/>
        </w:rPr>
        <w:t>3</w:t>
      </w:r>
      <w:r w:rsidRPr="00905B81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9D496C" w:rsidRPr="00905B81" w:rsidRDefault="009D496C" w:rsidP="009D49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F02000" w:rsidRDefault="009D496C" w:rsidP="00F02000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p w:rsidR="00F02000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</w:p>
    <w:p w:rsidR="00F02000" w:rsidRPr="00175986" w:rsidRDefault="00F02000" w:rsidP="00F02000">
      <w:pPr>
        <w:pStyle w:val="SemEspaamento"/>
        <w:rPr>
          <w:rFonts w:ascii="Arial" w:hAnsi="Arial" w:cs="Arial"/>
          <w:b/>
          <w:sz w:val="20"/>
          <w:szCs w:val="20"/>
        </w:rPr>
      </w:pPr>
      <w:r w:rsidRPr="00175986">
        <w:rPr>
          <w:rFonts w:ascii="Arial" w:hAnsi="Arial" w:cs="Arial"/>
          <w:b/>
          <w:sz w:val="20"/>
          <w:szCs w:val="20"/>
        </w:rPr>
        <w:t>LOTE 01 – SECRETARIA DE EDUCAÇÃO - VALOR R$ 25.500,00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994"/>
        <w:gridCol w:w="6378"/>
        <w:gridCol w:w="851"/>
        <w:gridCol w:w="1213"/>
      </w:tblGrid>
      <w:tr w:rsidR="00F02000" w:rsidRPr="00175986" w:rsidTr="00F02000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6378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UNIT.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02000" w:rsidRPr="00175986" w:rsidTr="00F02000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 xml:space="preserve">300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378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18"/>
                <w:szCs w:val="18"/>
              </w:rPr>
              <w:t>Gás liquefeito de petróleo acondicionado em botijões com capacidade de 13 quilos, entregue no setor requisitante.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25.500,00</w:t>
            </w:r>
          </w:p>
        </w:tc>
      </w:tr>
    </w:tbl>
    <w:p w:rsidR="00F02000" w:rsidRPr="00175986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</w:p>
    <w:p w:rsidR="00F02000" w:rsidRPr="00175986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  <w:r w:rsidRPr="00175986">
        <w:rPr>
          <w:rFonts w:ascii="Arial" w:hAnsi="Arial" w:cs="Arial"/>
          <w:b/>
          <w:sz w:val="20"/>
          <w:szCs w:val="20"/>
        </w:rPr>
        <w:t>LOTE 02 – SECRETARIA DE ASSISTÊNCIA SOCIAL - VALOR R$ 5.950,00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994"/>
        <w:gridCol w:w="6378"/>
        <w:gridCol w:w="851"/>
        <w:gridCol w:w="1213"/>
      </w:tblGrid>
      <w:tr w:rsidR="00F02000" w:rsidRPr="00175986" w:rsidTr="00175986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6378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UNIT.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F02000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02000" w:rsidRPr="00175986" w:rsidTr="00175986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 xml:space="preserve">70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378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 xml:space="preserve">Gás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liquifeito</w:t>
            </w:r>
            <w:proofErr w:type="spellEnd"/>
            <w:r w:rsidRPr="00175986">
              <w:rPr>
                <w:rFonts w:ascii="Arial" w:hAnsi="Arial" w:cs="Arial"/>
                <w:sz w:val="20"/>
                <w:szCs w:val="20"/>
              </w:rPr>
              <w:t xml:space="preserve"> de petróleo acondicionado em botijões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comcapacidade</w:t>
            </w:r>
            <w:proofErr w:type="spellEnd"/>
            <w:r w:rsidRPr="00175986">
              <w:rPr>
                <w:rFonts w:ascii="Arial" w:hAnsi="Arial" w:cs="Arial"/>
                <w:sz w:val="20"/>
                <w:szCs w:val="20"/>
              </w:rPr>
              <w:t xml:space="preserve"> de 13 quilos, entregue no setor requisitante.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5.950,00</w:t>
            </w:r>
          </w:p>
        </w:tc>
      </w:tr>
    </w:tbl>
    <w:p w:rsidR="00F02000" w:rsidRPr="00175986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</w:p>
    <w:p w:rsidR="00F02000" w:rsidRPr="00175986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  <w:r w:rsidRPr="00175986">
        <w:rPr>
          <w:rFonts w:ascii="Arial" w:hAnsi="Arial" w:cs="Arial"/>
          <w:b/>
          <w:sz w:val="20"/>
          <w:szCs w:val="20"/>
        </w:rPr>
        <w:t>LOTE 03 – SECRETARIA DE SAÚDE -VALOR R$ 2.550,00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994"/>
        <w:gridCol w:w="6378"/>
        <w:gridCol w:w="851"/>
        <w:gridCol w:w="1213"/>
      </w:tblGrid>
      <w:tr w:rsidR="00F02000" w:rsidRPr="00175986" w:rsidTr="00175986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6378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 xml:space="preserve"> UNIT.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02000" w:rsidRPr="00175986" w:rsidTr="00175986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378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 xml:space="preserve">Gás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liquifeito</w:t>
            </w:r>
            <w:proofErr w:type="spellEnd"/>
            <w:r w:rsidRPr="00175986">
              <w:rPr>
                <w:rFonts w:ascii="Arial" w:hAnsi="Arial" w:cs="Arial"/>
                <w:sz w:val="20"/>
                <w:szCs w:val="20"/>
              </w:rPr>
              <w:t xml:space="preserve"> de petróleo acondicionado em botijões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comcapacidade</w:t>
            </w:r>
            <w:proofErr w:type="spellEnd"/>
            <w:r w:rsidRPr="00175986">
              <w:rPr>
                <w:rFonts w:ascii="Arial" w:hAnsi="Arial" w:cs="Arial"/>
                <w:sz w:val="20"/>
                <w:szCs w:val="20"/>
              </w:rPr>
              <w:t xml:space="preserve"> de 13 quilos, entregue no setor requisitante.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2.550,00</w:t>
            </w:r>
          </w:p>
        </w:tc>
      </w:tr>
    </w:tbl>
    <w:p w:rsidR="00F02000" w:rsidRPr="00175986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</w:p>
    <w:p w:rsidR="00F02000" w:rsidRPr="00175986" w:rsidRDefault="00F02000" w:rsidP="00F02000">
      <w:pPr>
        <w:pStyle w:val="SemEspaamento"/>
        <w:rPr>
          <w:rFonts w:ascii="Arial" w:hAnsi="Arial" w:cs="Arial"/>
          <w:b/>
          <w:sz w:val="20"/>
          <w:szCs w:val="20"/>
        </w:rPr>
      </w:pPr>
      <w:r w:rsidRPr="00175986">
        <w:rPr>
          <w:rFonts w:ascii="Arial" w:hAnsi="Arial" w:cs="Arial"/>
          <w:b/>
          <w:sz w:val="20"/>
          <w:szCs w:val="20"/>
        </w:rPr>
        <w:t xml:space="preserve">LOTE 04 – ADMINISTRAÇÃO GERAL - VALOR R$ 1.700,00 </w:t>
      </w:r>
    </w:p>
    <w:tbl>
      <w:tblPr>
        <w:tblStyle w:val="Tabelacomgrade"/>
        <w:tblpPr w:leftFromText="141" w:rightFromText="141" w:vertAnchor="text" w:horzAnchor="margin" w:tblpXSpec="center" w:tblpY="129"/>
        <w:tblW w:w="10110" w:type="dxa"/>
        <w:tblLook w:val="04A0"/>
      </w:tblPr>
      <w:tblGrid>
        <w:gridCol w:w="674"/>
        <w:gridCol w:w="994"/>
        <w:gridCol w:w="6378"/>
        <w:gridCol w:w="851"/>
        <w:gridCol w:w="1213"/>
      </w:tblGrid>
      <w:tr w:rsidR="00F02000" w:rsidRPr="00175986" w:rsidTr="00175986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1759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1759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6378" w:type="dxa"/>
            <w:noWrap/>
            <w:hideMark/>
          </w:tcPr>
          <w:p w:rsidR="00F02000" w:rsidRPr="00175986" w:rsidRDefault="00F02000" w:rsidP="001759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1759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UNIT.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17598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98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02000" w:rsidRPr="00175986" w:rsidTr="00175986">
        <w:trPr>
          <w:trHeight w:val="314"/>
        </w:trPr>
        <w:tc>
          <w:tcPr>
            <w:tcW w:w="67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994" w:type="dxa"/>
            <w:noWrap/>
            <w:hideMark/>
          </w:tcPr>
          <w:p w:rsidR="00F02000" w:rsidRPr="00175986" w:rsidRDefault="00F02000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17598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6378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18"/>
                <w:szCs w:val="18"/>
              </w:rPr>
              <w:t xml:space="preserve">Gás </w:t>
            </w:r>
            <w:proofErr w:type="spellStart"/>
            <w:r w:rsidRPr="00175986">
              <w:rPr>
                <w:rFonts w:ascii="Arial" w:hAnsi="Arial" w:cs="Arial"/>
                <w:sz w:val="18"/>
                <w:szCs w:val="18"/>
              </w:rPr>
              <w:t>liquifeito</w:t>
            </w:r>
            <w:proofErr w:type="spellEnd"/>
            <w:r w:rsidRPr="00175986">
              <w:rPr>
                <w:rFonts w:ascii="Arial" w:hAnsi="Arial" w:cs="Arial"/>
                <w:sz w:val="18"/>
                <w:szCs w:val="18"/>
              </w:rPr>
              <w:t xml:space="preserve"> de petróleo acondicionado em botijões </w:t>
            </w:r>
            <w:proofErr w:type="spellStart"/>
            <w:r w:rsidRPr="00175986">
              <w:rPr>
                <w:rFonts w:ascii="Arial" w:hAnsi="Arial" w:cs="Arial"/>
                <w:sz w:val="18"/>
                <w:szCs w:val="18"/>
              </w:rPr>
              <w:t>comcapacidade</w:t>
            </w:r>
            <w:proofErr w:type="spellEnd"/>
            <w:r w:rsidRPr="00175986">
              <w:rPr>
                <w:rFonts w:ascii="Arial" w:hAnsi="Arial" w:cs="Arial"/>
                <w:sz w:val="18"/>
                <w:szCs w:val="18"/>
              </w:rPr>
              <w:t xml:space="preserve"> de 13 quilos, entregue no setor requisitante.</w:t>
            </w:r>
          </w:p>
        </w:tc>
        <w:tc>
          <w:tcPr>
            <w:tcW w:w="851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  <w:tc>
          <w:tcPr>
            <w:tcW w:w="1213" w:type="dxa"/>
            <w:noWrap/>
            <w:hideMark/>
          </w:tcPr>
          <w:p w:rsidR="00F02000" w:rsidRPr="00175986" w:rsidRDefault="00F02000" w:rsidP="00FA5D69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5986">
              <w:rPr>
                <w:rFonts w:ascii="Arial" w:hAnsi="Arial" w:cs="Arial"/>
                <w:sz w:val="20"/>
                <w:szCs w:val="20"/>
              </w:rPr>
              <w:t>1.700,00</w:t>
            </w:r>
          </w:p>
        </w:tc>
      </w:tr>
    </w:tbl>
    <w:p w:rsidR="00F02000" w:rsidRPr="00175986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</w:p>
    <w:p w:rsidR="009D496C" w:rsidRPr="00905B81" w:rsidRDefault="00F02000" w:rsidP="00F02000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 </w:t>
      </w:r>
      <w:r w:rsidR="009D496C" w:rsidRPr="00905B81">
        <w:rPr>
          <w:rFonts w:ascii="Arial" w:hAnsi="Arial" w:cs="Arial"/>
          <w:sz w:val="20"/>
          <w:szCs w:val="20"/>
        </w:rPr>
        <w:t xml:space="preserve">Os valores acima </w:t>
      </w:r>
      <w:r w:rsidR="009D496C" w:rsidRPr="00905B81">
        <w:rPr>
          <w:rFonts w:ascii="Arial" w:hAnsi="Arial" w:cs="Arial"/>
          <w:bCs/>
          <w:sz w:val="20"/>
          <w:szCs w:val="20"/>
        </w:rPr>
        <w:t>poderão</w:t>
      </w:r>
      <w:r w:rsidR="009D496C"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9D496C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905B81" w:rsidRDefault="009D496C" w:rsidP="009D49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9D496C" w:rsidRPr="00905B81" w:rsidRDefault="009D496C" w:rsidP="009D496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12/08</w:t>
      </w:r>
      <w:r w:rsidRPr="00905B81">
        <w:rPr>
          <w:rFonts w:ascii="Arial" w:hAnsi="Arial" w:cs="Arial"/>
          <w:b/>
          <w:sz w:val="20"/>
          <w:szCs w:val="20"/>
        </w:rPr>
        <w:t>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D496C" w:rsidRPr="00905B81" w:rsidRDefault="009D496C" w:rsidP="009D496C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F02000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2000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F02000">
        <w:rPr>
          <w:rFonts w:ascii="Arial" w:hAnsi="Arial" w:cs="Arial"/>
          <w:b/>
          <w:sz w:val="20"/>
          <w:szCs w:val="20"/>
        </w:rPr>
        <w:t xml:space="preserve">conta corrente n.º </w:t>
      </w:r>
      <w:r w:rsidR="00F02000" w:rsidRPr="00F02000">
        <w:rPr>
          <w:rFonts w:ascii="Arial" w:hAnsi="Arial" w:cs="Arial"/>
          <w:b/>
          <w:sz w:val="20"/>
          <w:szCs w:val="20"/>
        </w:rPr>
        <w:t>489387</w:t>
      </w:r>
      <w:r w:rsidRPr="00F02000">
        <w:rPr>
          <w:rFonts w:ascii="Arial" w:hAnsi="Arial" w:cs="Arial"/>
          <w:b/>
          <w:sz w:val="20"/>
          <w:szCs w:val="20"/>
        </w:rPr>
        <w:t xml:space="preserve"> Agência </w:t>
      </w:r>
      <w:r w:rsidR="00F02000" w:rsidRPr="00F02000">
        <w:rPr>
          <w:rFonts w:ascii="Arial" w:hAnsi="Arial" w:cs="Arial"/>
          <w:b/>
          <w:sz w:val="20"/>
          <w:szCs w:val="20"/>
        </w:rPr>
        <w:t>7033</w:t>
      </w:r>
      <w:r w:rsidRPr="00F020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02000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F02000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F02000">
        <w:rPr>
          <w:rFonts w:ascii="Arial" w:hAnsi="Arial" w:cs="Arial"/>
          <w:sz w:val="20"/>
          <w:szCs w:val="20"/>
        </w:rPr>
        <w:t>subsequente</w:t>
      </w:r>
      <w:proofErr w:type="spellEnd"/>
      <w:r w:rsidRPr="00F02000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F02000">
        <w:rPr>
          <w:rFonts w:ascii="Arial" w:hAnsi="Arial" w:cs="Arial"/>
          <w:bCs/>
          <w:sz w:val="20"/>
          <w:szCs w:val="20"/>
        </w:rPr>
        <w:t>j</w:t>
      </w:r>
      <w:r w:rsidRPr="00F02000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F02000" w:rsidRDefault="00F02000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F02000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2000">
        <w:rPr>
          <w:rFonts w:ascii="Arial" w:hAnsi="Arial" w:cs="Arial"/>
          <w:sz w:val="20"/>
          <w:szCs w:val="20"/>
        </w:rPr>
        <w:t xml:space="preserve">As Notas Fiscais </w:t>
      </w:r>
      <w:r w:rsidR="00F02000" w:rsidRPr="00F02000">
        <w:rPr>
          <w:rFonts w:ascii="Arial" w:hAnsi="Arial" w:cs="Arial"/>
          <w:sz w:val="20"/>
          <w:szCs w:val="20"/>
        </w:rPr>
        <w:t xml:space="preserve">dos produtos da Administração e Secretaria de Educação </w:t>
      </w:r>
      <w:r w:rsidRPr="00F02000">
        <w:rPr>
          <w:rFonts w:ascii="Arial" w:hAnsi="Arial" w:cs="Arial"/>
          <w:sz w:val="20"/>
          <w:szCs w:val="20"/>
        </w:rPr>
        <w:t>deverão ser faturadas em nome do MUNICÍPIO DE RIBEIRÃO DO PINHAL – CNPJ: 76.968.064/0001-42– RUA PARANÁ -983- CENTRO.</w:t>
      </w:r>
      <w:r w:rsidR="00F02000" w:rsidRPr="00F02000">
        <w:rPr>
          <w:rFonts w:ascii="Arial" w:hAnsi="Arial" w:cs="Arial"/>
          <w:sz w:val="20"/>
          <w:szCs w:val="20"/>
        </w:rPr>
        <w:t xml:space="preserve"> Os da Secretaria de Assistência Social em nome do FUNDO MUNICIPAL DE ASSISTÊNCIA SOCIAL DE RIBEIRÃO DO PINHAL CNPJ: 17.382.189/0001-27- RUA ANTONIO ROGÉRIO ROSA 1097 – COMPLEMENTO CRAS e os da Secretaria de Saúde em nome do FUNDO MUNICIPAL DE SAÚDE CNPJ: 09.654.201/000-87- RUA PARANÁ 940 – CENTRO</w:t>
      </w:r>
      <w:r w:rsidR="00F02000" w:rsidRPr="00F02000">
        <w:rPr>
          <w:rFonts w:ascii="Arial" w:hAnsi="Arial" w:cs="Arial"/>
          <w:b/>
          <w:sz w:val="20"/>
          <w:szCs w:val="20"/>
        </w:rPr>
        <w:t>.</w:t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55379E">
        <w:rPr>
          <w:rFonts w:ascii="Arial" w:hAnsi="Arial" w:cs="Arial"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D496C" w:rsidRPr="0055379E" w:rsidRDefault="009D496C" w:rsidP="009D49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9D496C" w:rsidRPr="0055379E" w:rsidRDefault="009D496C" w:rsidP="009D496C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5537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se</w:t>
      </w:r>
      <w:r w:rsidRPr="0055379E">
        <w:rPr>
          <w:rFonts w:ascii="Arial" w:hAnsi="Arial" w:cs="Arial"/>
          <w:sz w:val="20"/>
          <w:szCs w:val="20"/>
        </w:rPr>
        <w:t xml:space="preserve"> compromete a: 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lastRenderedPageBreak/>
        <w:t xml:space="preserve">a) Executar os fornecimentos dos produtos </w:t>
      </w:r>
      <w:r w:rsidRPr="0055379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55379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c) Zelar e garantir a qualidade</w:t>
      </w:r>
      <w:r w:rsidRPr="0055379E">
        <w:rPr>
          <w:rFonts w:ascii="Arial" w:hAnsi="Arial" w:cs="Arial"/>
          <w:sz w:val="20"/>
          <w:szCs w:val="20"/>
        </w:rPr>
        <w:t xml:space="preserve"> dos produtos entregues;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55379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e) Manter em dia as obrigações</w:t>
      </w:r>
      <w:r w:rsidRPr="0055379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g) Entregar os produtos livres de frete e outras despesas na sede dos Departamentos e Secretarias solicitantes, de segunda a sexta-feira nos h</w:t>
      </w:r>
      <w:r w:rsidR="00F02000">
        <w:rPr>
          <w:rFonts w:ascii="Arial" w:hAnsi="Arial" w:cs="Arial"/>
          <w:sz w:val="20"/>
          <w:szCs w:val="20"/>
        </w:rPr>
        <w:t xml:space="preserve">orários de </w:t>
      </w:r>
      <w:proofErr w:type="gramStart"/>
      <w:r w:rsidR="00F02000">
        <w:rPr>
          <w:rFonts w:ascii="Arial" w:hAnsi="Arial" w:cs="Arial"/>
          <w:sz w:val="20"/>
          <w:szCs w:val="20"/>
        </w:rPr>
        <w:t>08h:</w:t>
      </w:r>
      <w:proofErr w:type="gramEnd"/>
      <w:r w:rsidR="00F02000">
        <w:rPr>
          <w:rFonts w:ascii="Arial" w:hAnsi="Arial" w:cs="Arial"/>
          <w:sz w:val="20"/>
          <w:szCs w:val="20"/>
        </w:rPr>
        <w:t>00min até as 16h</w:t>
      </w:r>
      <w:r w:rsidRPr="0055379E">
        <w:rPr>
          <w:rFonts w:ascii="Arial" w:hAnsi="Arial" w:cs="Arial"/>
          <w:sz w:val="20"/>
          <w:szCs w:val="20"/>
        </w:rPr>
        <w:t>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h) Fornecer produtos de qualidade </w:t>
      </w:r>
      <w:r w:rsidR="00175986">
        <w:rPr>
          <w:rFonts w:ascii="Arial" w:hAnsi="Arial" w:cs="Arial"/>
          <w:sz w:val="20"/>
          <w:szCs w:val="20"/>
        </w:rPr>
        <w:t>dentro dos</w:t>
      </w:r>
      <w:r w:rsidRPr="0055379E">
        <w:rPr>
          <w:rFonts w:ascii="Arial" w:hAnsi="Arial" w:cs="Arial"/>
          <w:sz w:val="20"/>
          <w:szCs w:val="20"/>
        </w:rPr>
        <w:t xml:space="preserve"> prazos de validade </w:t>
      </w:r>
      <w:proofErr w:type="gramStart"/>
      <w:r w:rsidR="00175986">
        <w:rPr>
          <w:rFonts w:ascii="Arial" w:hAnsi="Arial" w:cs="Arial"/>
          <w:sz w:val="20"/>
          <w:szCs w:val="20"/>
        </w:rPr>
        <w:t>leais</w:t>
      </w:r>
      <w:r w:rsidRPr="0055379E">
        <w:rPr>
          <w:rFonts w:ascii="Arial" w:hAnsi="Arial" w:cs="Arial"/>
          <w:sz w:val="20"/>
          <w:szCs w:val="20"/>
        </w:rPr>
        <w:t xml:space="preserve"> </w:t>
      </w:r>
      <w:r w:rsidR="00175986">
        <w:rPr>
          <w:rFonts w:ascii="Arial" w:hAnsi="Arial" w:cs="Arial"/>
          <w:sz w:val="20"/>
          <w:szCs w:val="20"/>
        </w:rPr>
        <w:t>.</w:t>
      </w:r>
      <w:proofErr w:type="gramEnd"/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55379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55379E">
        <w:rPr>
          <w:rFonts w:ascii="Arial" w:hAnsi="Arial" w:cs="Arial"/>
          <w:bCs/>
          <w:sz w:val="20"/>
          <w:szCs w:val="20"/>
        </w:rPr>
        <w:t>constitui-se em falta grave</w:t>
      </w:r>
      <w:r w:rsidRPr="0055379E">
        <w:rPr>
          <w:rFonts w:ascii="Arial" w:hAnsi="Arial" w:cs="Arial"/>
          <w:sz w:val="20"/>
          <w:szCs w:val="20"/>
        </w:rPr>
        <w:t xml:space="preserve">, sujeitando a </w:t>
      </w:r>
      <w:r w:rsidRPr="0055379E">
        <w:rPr>
          <w:rFonts w:ascii="Arial" w:hAnsi="Arial" w:cs="Arial"/>
          <w:b/>
          <w:sz w:val="20"/>
          <w:szCs w:val="20"/>
        </w:rPr>
        <w:t>CONTRATADA,</w:t>
      </w:r>
      <w:r w:rsidRPr="0055379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a</w:t>
      </w:r>
      <w:proofErr w:type="gramEnd"/>
      <w:r w:rsidRPr="0055379E">
        <w:rPr>
          <w:rFonts w:ascii="Arial" w:hAnsi="Arial" w:cs="Arial"/>
          <w:sz w:val="20"/>
          <w:szCs w:val="20"/>
        </w:rPr>
        <w:t>) </w:t>
      </w:r>
      <w:r w:rsidRPr="0055379E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b)</w:t>
      </w:r>
      <w:proofErr w:type="gramEnd"/>
      <w:r w:rsidRPr="0055379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sobre o fornecimento dos produtos </w:t>
      </w:r>
      <w:r w:rsidR="00F02000">
        <w:rPr>
          <w:rFonts w:ascii="Arial" w:hAnsi="Arial" w:cs="Arial"/>
          <w:sz w:val="20"/>
          <w:szCs w:val="20"/>
        </w:rPr>
        <w:t xml:space="preserve">da Secretaria de Educação </w:t>
      </w:r>
      <w:r>
        <w:rPr>
          <w:rFonts w:ascii="Arial" w:hAnsi="Arial" w:cs="Arial"/>
          <w:sz w:val="20"/>
          <w:szCs w:val="20"/>
        </w:rPr>
        <w:t xml:space="preserve">será exercida pela senhora Lúcia Helena </w:t>
      </w:r>
      <w:proofErr w:type="spellStart"/>
      <w:r>
        <w:rPr>
          <w:rFonts w:ascii="Arial" w:hAnsi="Arial" w:cs="Arial"/>
          <w:sz w:val="20"/>
          <w:szCs w:val="20"/>
        </w:rPr>
        <w:t>Nogari</w:t>
      </w:r>
      <w:proofErr w:type="spellEnd"/>
      <w:r>
        <w:rPr>
          <w:rFonts w:ascii="Arial" w:hAnsi="Arial" w:cs="Arial"/>
          <w:sz w:val="20"/>
          <w:szCs w:val="20"/>
        </w:rPr>
        <w:t xml:space="preserve"> Moreira</w:t>
      </w:r>
      <w:r w:rsidR="00F02000">
        <w:rPr>
          <w:rFonts w:ascii="Arial" w:eastAsiaTheme="minorHAnsi" w:hAnsi="Arial" w:cs="Arial"/>
          <w:sz w:val="20"/>
          <w:szCs w:val="20"/>
        </w:rPr>
        <w:t xml:space="preserve">, da Secretaria de Saúde pela senhora Nadir Sara Melo Fraga Cunha, da Secretaria de Assistência social pela senhora </w:t>
      </w:r>
      <w:proofErr w:type="spellStart"/>
      <w:r w:rsidR="00F02000">
        <w:rPr>
          <w:rFonts w:ascii="Arial" w:eastAsiaTheme="minorHAnsi" w:hAnsi="Arial" w:cs="Arial"/>
          <w:sz w:val="20"/>
          <w:szCs w:val="20"/>
        </w:rPr>
        <w:t>Marluce</w:t>
      </w:r>
      <w:proofErr w:type="spellEnd"/>
      <w:r w:rsidR="00F0200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F02000">
        <w:rPr>
          <w:rFonts w:ascii="Arial" w:eastAsiaTheme="minorHAnsi" w:hAnsi="Arial" w:cs="Arial"/>
          <w:sz w:val="20"/>
          <w:szCs w:val="20"/>
        </w:rPr>
        <w:t>P.Coutinho</w:t>
      </w:r>
      <w:proofErr w:type="spellEnd"/>
      <w:r w:rsidR="00F02000">
        <w:rPr>
          <w:rFonts w:ascii="Arial" w:eastAsiaTheme="minorHAnsi" w:hAnsi="Arial" w:cs="Arial"/>
          <w:sz w:val="20"/>
          <w:szCs w:val="20"/>
        </w:rPr>
        <w:t xml:space="preserve"> e pela Administração pelo senhor Rodrigo </w:t>
      </w:r>
      <w:proofErr w:type="spellStart"/>
      <w:r w:rsidR="00F02000">
        <w:rPr>
          <w:rFonts w:ascii="Arial" w:eastAsiaTheme="minorHAnsi" w:hAnsi="Arial" w:cs="Arial"/>
          <w:sz w:val="20"/>
          <w:szCs w:val="20"/>
        </w:rPr>
        <w:t>Lanini</w:t>
      </w:r>
      <w:proofErr w:type="spellEnd"/>
      <w:r w:rsidR="00F02000">
        <w:rPr>
          <w:rFonts w:ascii="Arial" w:eastAsiaTheme="minorHAnsi" w:hAnsi="Arial" w:cs="Arial"/>
          <w:sz w:val="20"/>
          <w:szCs w:val="20"/>
        </w:rPr>
        <w:t xml:space="preserve"> Borges.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Controlar o saldo dos produtos;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D496C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55379E" w:rsidRDefault="009D496C" w:rsidP="009D496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55379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D496C" w:rsidRPr="0055379E" w:rsidRDefault="009D496C" w:rsidP="009D49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D496C" w:rsidRPr="0055379E" w:rsidRDefault="009D496C" w:rsidP="009D49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55379E">
        <w:rPr>
          <w:rFonts w:ascii="Arial" w:hAnsi="Arial" w:cs="Arial"/>
          <w:sz w:val="20"/>
          <w:szCs w:val="20"/>
        </w:rPr>
        <w:t>colusiva</w:t>
      </w:r>
      <w:proofErr w:type="spellEnd"/>
      <w:r w:rsidRPr="0055379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5379E">
        <w:rPr>
          <w:rFonts w:ascii="Arial" w:hAnsi="Arial" w:cs="Arial"/>
          <w:sz w:val="20"/>
          <w:szCs w:val="20"/>
        </w:rPr>
        <w:t>ii</w:t>
      </w:r>
      <w:proofErr w:type="gramEnd"/>
      <w:r w:rsidRPr="0055379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D496C" w:rsidRPr="0055379E" w:rsidRDefault="009D496C" w:rsidP="009D49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5379E">
        <w:rPr>
          <w:rFonts w:ascii="Arial" w:hAnsi="Arial" w:cs="Arial"/>
          <w:sz w:val="20"/>
          <w:szCs w:val="20"/>
        </w:rPr>
        <w:t>colusivas</w:t>
      </w:r>
      <w:proofErr w:type="spellEnd"/>
      <w:r w:rsidRPr="0055379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D496C" w:rsidRPr="0055379E" w:rsidRDefault="009D496C" w:rsidP="009D496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D496C" w:rsidRPr="0055379E" w:rsidRDefault="009D496C" w:rsidP="009D49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55379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Ata poderá ser rescindida: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D496C" w:rsidRPr="0055379E" w:rsidRDefault="009D496C" w:rsidP="009D49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9D496C" w:rsidRPr="0055379E" w:rsidRDefault="009D496C" w:rsidP="009D496C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D496C" w:rsidRPr="0055379E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D496C" w:rsidRPr="0055379E" w:rsidRDefault="009D496C" w:rsidP="009D496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9D496C" w:rsidRPr="0055379E" w:rsidRDefault="009D496C" w:rsidP="009D49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5379E">
        <w:rPr>
          <w:rFonts w:ascii="Arial" w:hAnsi="Arial" w:cs="Arial"/>
          <w:b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D496C" w:rsidRPr="0055379E" w:rsidRDefault="009D496C" w:rsidP="009D49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9D496C" w:rsidRPr="0055379E" w:rsidRDefault="009D496C" w:rsidP="009D496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</w:t>
      </w:r>
      <w:r w:rsidR="00F02000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/2021</w:t>
      </w:r>
      <w:r w:rsidRPr="0055379E">
        <w:rPr>
          <w:rFonts w:ascii="Arial" w:hAnsi="Arial" w:cs="Arial"/>
          <w:sz w:val="20"/>
          <w:szCs w:val="20"/>
        </w:rPr>
        <w:t xml:space="preserve">, e a proposta final e adjudicada da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.</w:t>
      </w:r>
    </w:p>
    <w:p w:rsidR="009D496C" w:rsidRPr="0055379E" w:rsidRDefault="009D496C" w:rsidP="009D496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9D496C" w:rsidRPr="0055379E" w:rsidRDefault="009D496C" w:rsidP="009D496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</w:t>
      </w:r>
      <w:r w:rsidRPr="0055379E">
        <w:rPr>
          <w:rFonts w:ascii="Arial" w:hAnsi="Arial" w:cs="Arial"/>
          <w:b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D496C" w:rsidRPr="0055379E" w:rsidRDefault="009D496C" w:rsidP="009D49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9D496C" w:rsidRPr="0055379E" w:rsidRDefault="009D496C" w:rsidP="009D496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9D496C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55379E">
        <w:rPr>
          <w:rFonts w:ascii="Arial" w:hAnsi="Arial" w:cs="Arial"/>
          <w:b/>
          <w:bCs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>, na forma do art. 60 da Lei 8.666 de 21/06/1993.</w:t>
      </w:r>
    </w:p>
    <w:p w:rsidR="00F02000" w:rsidRPr="0055379E" w:rsidRDefault="00F02000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13 de agosto</w:t>
      </w:r>
      <w:r w:rsidRPr="00905B81">
        <w:rPr>
          <w:rFonts w:ascii="Arial" w:hAnsi="Arial" w:cs="Arial"/>
          <w:sz w:val="20"/>
          <w:szCs w:val="20"/>
        </w:rPr>
        <w:t xml:space="preserve"> de 2021.</w:t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496C" w:rsidRPr="00905B81" w:rsidRDefault="009D496C" w:rsidP="009D496C">
      <w:pPr>
        <w:pStyle w:val="SemEspaamento"/>
        <w:rPr>
          <w:rFonts w:ascii="Arial" w:hAnsi="Arial" w:cs="Arial"/>
          <w:sz w:val="20"/>
          <w:szCs w:val="20"/>
        </w:rPr>
      </w:pPr>
    </w:p>
    <w:p w:rsidR="009D496C" w:rsidRPr="00905B81" w:rsidRDefault="009D496C" w:rsidP="009D496C">
      <w:pPr>
        <w:pStyle w:val="SemEspaamento"/>
        <w:rPr>
          <w:rFonts w:ascii="Arial" w:hAnsi="Arial" w:cs="Arial"/>
          <w:sz w:val="20"/>
          <w:szCs w:val="20"/>
        </w:rPr>
      </w:pPr>
    </w:p>
    <w:p w:rsidR="009D496C" w:rsidRPr="00175986" w:rsidRDefault="009D496C" w:rsidP="009D496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75986">
        <w:rPr>
          <w:rFonts w:ascii="Arial" w:hAnsi="Arial" w:cs="Arial"/>
          <w:sz w:val="18"/>
          <w:szCs w:val="18"/>
        </w:rPr>
        <w:t>DARTAGNAN CALIXTO FRAIZ</w:t>
      </w:r>
      <w:r w:rsidRPr="00175986">
        <w:rPr>
          <w:rFonts w:ascii="Arial" w:hAnsi="Arial" w:cs="Arial"/>
          <w:sz w:val="18"/>
          <w:szCs w:val="18"/>
        </w:rPr>
        <w:tab/>
      </w:r>
      <w:r w:rsidRPr="00175986">
        <w:rPr>
          <w:rFonts w:ascii="Arial" w:hAnsi="Arial" w:cs="Arial"/>
          <w:sz w:val="18"/>
          <w:szCs w:val="18"/>
        </w:rPr>
        <w:tab/>
      </w:r>
      <w:r w:rsidRPr="00175986">
        <w:rPr>
          <w:rFonts w:ascii="Arial" w:hAnsi="Arial" w:cs="Arial"/>
          <w:sz w:val="18"/>
          <w:szCs w:val="18"/>
        </w:rPr>
        <w:tab/>
      </w:r>
      <w:r w:rsidRPr="00175986">
        <w:rPr>
          <w:rFonts w:ascii="Arial" w:hAnsi="Arial" w:cs="Arial"/>
          <w:sz w:val="18"/>
          <w:szCs w:val="18"/>
        </w:rPr>
        <w:tab/>
      </w:r>
      <w:r w:rsidR="00175986" w:rsidRPr="00175986">
        <w:rPr>
          <w:rFonts w:ascii="Arial" w:hAnsi="Arial" w:cs="Arial"/>
          <w:sz w:val="18"/>
          <w:szCs w:val="18"/>
        </w:rPr>
        <w:t>SIDNEY GREGÓRIO DANTAS</w:t>
      </w:r>
    </w:p>
    <w:p w:rsidR="009D496C" w:rsidRDefault="009D496C" w:rsidP="009D496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175986">
        <w:rPr>
          <w:rFonts w:ascii="Arial" w:hAnsi="Arial" w:cs="Arial"/>
          <w:sz w:val="18"/>
          <w:szCs w:val="18"/>
        </w:rPr>
        <w:t xml:space="preserve">PREFEITO MUNICIPAL </w:t>
      </w:r>
      <w:r w:rsidRPr="00175986">
        <w:rPr>
          <w:rFonts w:ascii="Arial" w:hAnsi="Arial" w:cs="Arial"/>
          <w:sz w:val="18"/>
          <w:szCs w:val="18"/>
        </w:rPr>
        <w:tab/>
      </w:r>
      <w:r w:rsidRPr="00175986">
        <w:rPr>
          <w:rFonts w:ascii="Arial" w:hAnsi="Arial" w:cs="Arial"/>
          <w:sz w:val="18"/>
          <w:szCs w:val="18"/>
        </w:rPr>
        <w:tab/>
      </w:r>
      <w:r w:rsidRPr="00175986">
        <w:rPr>
          <w:rFonts w:ascii="Arial" w:hAnsi="Arial" w:cs="Arial"/>
          <w:sz w:val="18"/>
          <w:szCs w:val="18"/>
        </w:rPr>
        <w:tab/>
      </w:r>
      <w:r w:rsidRPr="00175986">
        <w:rPr>
          <w:rFonts w:ascii="Arial" w:hAnsi="Arial" w:cs="Arial"/>
          <w:sz w:val="18"/>
          <w:szCs w:val="18"/>
        </w:rPr>
        <w:tab/>
      </w:r>
      <w:r w:rsidRPr="00175986">
        <w:rPr>
          <w:rFonts w:ascii="Arial" w:hAnsi="Arial" w:cs="Arial"/>
          <w:sz w:val="18"/>
          <w:szCs w:val="18"/>
        </w:rPr>
        <w:tab/>
        <w:t xml:space="preserve">CPF: </w:t>
      </w:r>
      <w:r w:rsidR="00175986" w:rsidRPr="00175986">
        <w:rPr>
          <w:rFonts w:ascii="Arial" w:hAnsi="Arial" w:cs="Arial"/>
          <w:sz w:val="18"/>
          <w:szCs w:val="18"/>
        </w:rPr>
        <w:t>939.526.438-15</w:t>
      </w:r>
      <w:r w:rsidRPr="00175986">
        <w:rPr>
          <w:rFonts w:ascii="Arial" w:hAnsi="Arial" w:cs="Arial"/>
          <w:sz w:val="18"/>
          <w:szCs w:val="18"/>
        </w:rPr>
        <w:tab/>
      </w:r>
    </w:p>
    <w:p w:rsidR="009D496C" w:rsidRPr="00905B81" w:rsidRDefault="009D496C" w:rsidP="009D496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</w:p>
    <w:p w:rsidR="009D496C" w:rsidRDefault="009D496C" w:rsidP="009D496C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TESTEMUNHAS:</w:t>
      </w:r>
    </w:p>
    <w:p w:rsidR="009D496C" w:rsidRPr="00905B81" w:rsidRDefault="009D496C" w:rsidP="009D496C">
      <w:pPr>
        <w:pStyle w:val="SemEspaamento"/>
        <w:rPr>
          <w:rFonts w:ascii="Arial" w:hAnsi="Arial" w:cs="Arial"/>
          <w:sz w:val="18"/>
          <w:szCs w:val="18"/>
        </w:rPr>
      </w:pPr>
    </w:p>
    <w:p w:rsidR="009D496C" w:rsidRPr="00905B81" w:rsidRDefault="009D496C" w:rsidP="009D496C">
      <w:pPr>
        <w:pStyle w:val="SemEspaamento"/>
        <w:rPr>
          <w:rFonts w:ascii="Arial" w:hAnsi="Arial" w:cs="Arial"/>
          <w:sz w:val="18"/>
          <w:szCs w:val="18"/>
        </w:rPr>
      </w:pPr>
    </w:p>
    <w:p w:rsidR="009D496C" w:rsidRPr="00905B81" w:rsidRDefault="009D496C" w:rsidP="009D496C">
      <w:pPr>
        <w:pStyle w:val="SemEspaamento"/>
        <w:rPr>
          <w:rFonts w:ascii="Arial" w:hAnsi="Arial" w:cs="Arial"/>
          <w:sz w:val="18"/>
          <w:szCs w:val="18"/>
        </w:rPr>
      </w:pPr>
    </w:p>
    <w:p w:rsidR="009D496C" w:rsidRPr="00905B81" w:rsidRDefault="009D496C" w:rsidP="009D496C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D496C" w:rsidRPr="00905B81" w:rsidTr="00FA5D69">
        <w:tc>
          <w:tcPr>
            <w:tcW w:w="4606" w:type="dxa"/>
          </w:tcPr>
          <w:p w:rsidR="009D496C" w:rsidRPr="00905B81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D496C" w:rsidRPr="00905B81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D496C" w:rsidRPr="006E2ADA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E2ADA">
              <w:rPr>
                <w:rFonts w:ascii="Arial" w:hAnsi="Arial" w:cs="Arial"/>
                <w:sz w:val="18"/>
                <w:szCs w:val="18"/>
              </w:rPr>
              <w:t>CARLOS ALEXANDRE BRAZ</w:t>
            </w:r>
          </w:p>
          <w:p w:rsidR="009D496C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 xml:space="preserve">         CPF/MF 030.393.009-89</w:t>
            </w:r>
          </w:p>
          <w:p w:rsidR="009D496C" w:rsidRPr="006E2ADA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D496C" w:rsidRPr="00905B81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96C" w:rsidRPr="00905B81" w:rsidTr="00FA5D69">
        <w:tc>
          <w:tcPr>
            <w:tcW w:w="4606" w:type="dxa"/>
          </w:tcPr>
          <w:p w:rsidR="009D496C" w:rsidRPr="00905B81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D496C" w:rsidRPr="00905B81" w:rsidRDefault="009D496C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496C" w:rsidRPr="00905B81" w:rsidRDefault="009D496C" w:rsidP="009D496C">
      <w:pPr>
        <w:pStyle w:val="SemEspaamento"/>
        <w:rPr>
          <w:rFonts w:ascii="Arial" w:hAnsi="Arial" w:cs="Arial"/>
          <w:sz w:val="18"/>
          <w:szCs w:val="18"/>
        </w:rPr>
      </w:pPr>
    </w:p>
    <w:p w:rsidR="009D496C" w:rsidRPr="00905B81" w:rsidRDefault="009D496C" w:rsidP="009D496C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9D496C" w:rsidRPr="00905B81" w:rsidRDefault="009D496C" w:rsidP="009D496C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6B0A3D" w:rsidRDefault="006B0A3D" w:rsidP="006B0A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43F49">
        <w:rPr>
          <w:rFonts w:ascii="Arial" w:hAnsi="Arial" w:cs="Arial"/>
          <w:b/>
          <w:sz w:val="18"/>
          <w:szCs w:val="18"/>
        </w:rPr>
        <w:t>FISCAIS DO CONTRATO:</w:t>
      </w:r>
    </w:p>
    <w:p w:rsidR="006B0A3D" w:rsidRPr="00543F49" w:rsidRDefault="006B0A3D" w:rsidP="006B0A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B0A3D" w:rsidRPr="00543F49" w:rsidRDefault="006B0A3D" w:rsidP="006B0A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B0A3D" w:rsidRPr="00543F49" w:rsidRDefault="006B0A3D" w:rsidP="006B0A3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B0A3D" w:rsidRPr="00543F49" w:rsidRDefault="006B0A3D" w:rsidP="006B0A3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B0A3D" w:rsidRPr="00543F49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MARLUCE MARCELINO PECCIN COUTINHO </w:t>
      </w:r>
      <w:r w:rsidRPr="0054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543F49">
        <w:rPr>
          <w:rFonts w:ascii="Arial" w:hAnsi="Arial" w:cs="Arial"/>
          <w:sz w:val="18"/>
          <w:szCs w:val="18"/>
        </w:rPr>
        <w:t>NADIR SARA MELO FRAGA CUNHA</w:t>
      </w:r>
    </w:p>
    <w:p w:rsidR="006B0A3D" w:rsidRPr="00543F49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6B0A3D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</w:p>
    <w:p w:rsidR="006B0A3D" w:rsidRPr="00543F49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</w:p>
    <w:p w:rsidR="006B0A3D" w:rsidRPr="00543F49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</w:p>
    <w:p w:rsidR="006B0A3D" w:rsidRPr="00543F49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</w:p>
    <w:p w:rsidR="006B0A3D" w:rsidRPr="00543F49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</w:p>
    <w:p w:rsidR="006B0A3D" w:rsidRPr="00543F49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6B0A3D" w:rsidRDefault="006B0A3D" w:rsidP="006B0A3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SECRETÁRIA DE EDUCAÇÃO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543F49">
        <w:rPr>
          <w:rFonts w:ascii="Arial" w:hAnsi="Arial" w:cs="Arial"/>
          <w:sz w:val="18"/>
          <w:szCs w:val="18"/>
        </w:rPr>
        <w:t xml:space="preserve"> CHEFE DE GABINETE</w:t>
      </w:r>
    </w:p>
    <w:p w:rsidR="00923E91" w:rsidRDefault="00923E91" w:rsidP="006B0A3D"/>
    <w:sectPr w:rsidR="00923E91" w:rsidSect="00121F8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91" w:rsidRDefault="00923E91" w:rsidP="00923E91">
      <w:pPr>
        <w:spacing w:after="0" w:line="240" w:lineRule="auto"/>
      </w:pPr>
      <w:r>
        <w:separator/>
      </w:r>
    </w:p>
  </w:endnote>
  <w:endnote w:type="continuationSeparator" w:id="1">
    <w:p w:rsidR="00923E91" w:rsidRDefault="00923E91" w:rsidP="0092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6B0A3D">
    <w:pPr>
      <w:pStyle w:val="Rodap"/>
      <w:pBdr>
        <w:bottom w:val="single" w:sz="12" w:space="1" w:color="auto"/>
      </w:pBdr>
      <w:jc w:val="center"/>
      <w:rPr>
        <w:sz w:val="20"/>
      </w:rPr>
    </w:pPr>
  </w:p>
  <w:p w:rsidR="00121F80" w:rsidRPr="00201FF6" w:rsidRDefault="00175986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>Rua Paraná 983 – Centro – CEP: 86.490-000 – Fone: (43)355183001</w:t>
    </w:r>
  </w:p>
  <w:p w:rsidR="00121F80" w:rsidRPr="008B5900" w:rsidRDefault="00175986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91" w:rsidRDefault="00923E91" w:rsidP="00923E91">
      <w:pPr>
        <w:spacing w:after="0" w:line="240" w:lineRule="auto"/>
      </w:pPr>
      <w:r>
        <w:separator/>
      </w:r>
    </w:p>
  </w:footnote>
  <w:footnote w:type="continuationSeparator" w:id="1">
    <w:p w:rsidR="00923E91" w:rsidRDefault="00923E91" w:rsidP="0092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17598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21F80" w:rsidRDefault="0017598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21F80" w:rsidRDefault="006B0A3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96C"/>
    <w:rsid w:val="00175986"/>
    <w:rsid w:val="006B0A3D"/>
    <w:rsid w:val="00923E91"/>
    <w:rsid w:val="009D496C"/>
    <w:rsid w:val="00F0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D4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496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D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D496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D496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9D49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D496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D49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49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D496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D496C"/>
    <w:rPr>
      <w:b/>
      <w:bCs/>
    </w:rPr>
  </w:style>
  <w:style w:type="table" w:styleId="Tabelacomgrade">
    <w:name w:val="Table Grid"/>
    <w:basedOn w:val="Tabelanormal"/>
    <w:uiPriority w:val="59"/>
    <w:rsid w:val="009D49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2392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2021-08-13T13:54:00Z</cp:lastPrinted>
  <dcterms:created xsi:type="dcterms:W3CDTF">2021-08-13T13:13:00Z</dcterms:created>
  <dcterms:modified xsi:type="dcterms:W3CDTF">2021-08-13T13:55:00Z</dcterms:modified>
</cp:coreProperties>
</file>