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BB" w:rsidRPr="009849CA" w:rsidRDefault="00E25BBB" w:rsidP="00E25BBB">
      <w:pPr>
        <w:pStyle w:val="Ttulo"/>
        <w:rPr>
          <w:rFonts w:ascii="Arial" w:hAnsi="Arial" w:cs="Arial"/>
          <w:bCs/>
          <w:sz w:val="20"/>
          <w:u w:val="single"/>
        </w:rPr>
      </w:pPr>
      <w:r w:rsidRPr="009849CA">
        <w:rPr>
          <w:rFonts w:ascii="Arial" w:hAnsi="Arial" w:cs="Arial"/>
          <w:bCs/>
          <w:sz w:val="20"/>
          <w:u w:val="single"/>
        </w:rPr>
        <w:t>ATA REGISTRO DE PREÇOS N.º 06</w:t>
      </w:r>
      <w:r>
        <w:rPr>
          <w:rFonts w:ascii="Arial" w:hAnsi="Arial" w:cs="Arial"/>
          <w:bCs/>
          <w:sz w:val="20"/>
          <w:u w:val="single"/>
        </w:rPr>
        <w:t>4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32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E25BBB" w:rsidRPr="009849CA" w:rsidRDefault="00E25BBB" w:rsidP="00E25BBB">
      <w:pPr>
        <w:pStyle w:val="Ttulo"/>
        <w:rPr>
          <w:rFonts w:ascii="Arial" w:hAnsi="Arial" w:cs="Arial"/>
          <w:bCs/>
          <w:sz w:val="20"/>
          <w:u w:val="single"/>
        </w:rPr>
      </w:pPr>
    </w:p>
    <w:p w:rsidR="00E25BBB" w:rsidRPr="009849CA" w:rsidRDefault="00E25BBB" w:rsidP="00E25BBB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décimo segundo do mês de abril de 2021 (12/04/2021),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ORIVALDO</w:t>
      </w:r>
      <w:r w:rsidRPr="009849CA">
        <w:rPr>
          <w:rFonts w:ascii="Arial" w:hAnsi="Arial" w:cs="Arial"/>
          <w:b/>
          <w:sz w:val="20"/>
          <w:szCs w:val="20"/>
        </w:rPr>
        <w:t xml:space="preserve"> JOSÉ JOFRE</w:t>
      </w:r>
      <w:r w:rsidRPr="009849CA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ascii="Arial" w:hAnsi="Arial" w:cs="Arial"/>
          <w:sz w:val="20"/>
          <w:szCs w:val="20"/>
        </w:rPr>
        <w:t xml:space="preserve">00.405.173/0001-90 </w:t>
      </w:r>
      <w:r w:rsidRPr="009849CA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 xml:space="preserve">Zacarias de </w:t>
      </w:r>
      <w:proofErr w:type="spellStart"/>
      <w:r>
        <w:rPr>
          <w:rFonts w:ascii="Arial" w:hAnsi="Arial" w:cs="Arial"/>
          <w:sz w:val="20"/>
          <w:szCs w:val="20"/>
        </w:rPr>
        <w:t>Goes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83</w:t>
      </w:r>
      <w:r w:rsidRPr="009849CA">
        <w:rPr>
          <w:rFonts w:ascii="Arial" w:hAnsi="Arial" w:cs="Arial"/>
          <w:sz w:val="20"/>
          <w:szCs w:val="20"/>
        </w:rPr>
        <w:t xml:space="preserve"> - Centro – CEP. 86.4</w:t>
      </w:r>
      <w:r>
        <w:rPr>
          <w:rFonts w:ascii="Arial" w:hAnsi="Arial" w:cs="Arial"/>
          <w:sz w:val="20"/>
          <w:szCs w:val="20"/>
        </w:rPr>
        <w:t>6</w:t>
      </w:r>
      <w:r w:rsidRPr="009849CA">
        <w:rPr>
          <w:rFonts w:ascii="Arial" w:hAnsi="Arial" w:cs="Arial"/>
          <w:sz w:val="20"/>
          <w:szCs w:val="20"/>
        </w:rPr>
        <w:t xml:space="preserve">0-000, na cidade de </w:t>
      </w:r>
      <w:proofErr w:type="spellStart"/>
      <w:r>
        <w:rPr>
          <w:rFonts w:ascii="Arial" w:hAnsi="Arial" w:cs="Arial"/>
          <w:sz w:val="20"/>
          <w:szCs w:val="20"/>
        </w:rPr>
        <w:t>Abatiá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– PR., Fone: (43) </w:t>
      </w:r>
      <w:r>
        <w:rPr>
          <w:rFonts w:ascii="Arial" w:hAnsi="Arial" w:cs="Arial"/>
          <w:sz w:val="20"/>
          <w:szCs w:val="20"/>
        </w:rPr>
        <w:t>3556-1448 e 3556-10-64</w:t>
      </w:r>
      <w:r w:rsidRPr="009849CA">
        <w:rPr>
          <w:rFonts w:ascii="Arial" w:hAnsi="Arial" w:cs="Arial"/>
          <w:sz w:val="20"/>
          <w:szCs w:val="20"/>
        </w:rPr>
        <w:t xml:space="preserve"> e-mail </w:t>
      </w:r>
      <w:hyperlink r:id="rId7" w:history="1">
        <w:r w:rsidRPr="00E822F8">
          <w:rPr>
            <w:rStyle w:val="Hyperlink"/>
            <w:rFonts w:ascii="Arial" w:hAnsi="Arial" w:cs="Arial"/>
            <w:sz w:val="20"/>
            <w:szCs w:val="20"/>
          </w:rPr>
          <w:t>depositocomando@hotmail.com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 xml:space="preserve">neste ato representado pelo Senhor </w:t>
      </w:r>
      <w:r>
        <w:rPr>
          <w:rFonts w:ascii="Arial" w:hAnsi="Arial" w:cs="Arial"/>
          <w:b/>
          <w:sz w:val="20"/>
          <w:szCs w:val="20"/>
        </w:rPr>
        <w:t>ORI</w:t>
      </w:r>
      <w:r w:rsidRPr="009849CA">
        <w:rPr>
          <w:rFonts w:ascii="Arial" w:hAnsi="Arial" w:cs="Arial"/>
          <w:b/>
          <w:sz w:val="20"/>
          <w:szCs w:val="20"/>
        </w:rPr>
        <w:t>VALDO JOSÉ JOFRE</w:t>
      </w:r>
      <w:r w:rsidRPr="009849CA">
        <w:rPr>
          <w:rFonts w:ascii="Arial" w:hAnsi="Arial" w:cs="Arial"/>
          <w:sz w:val="20"/>
          <w:szCs w:val="20"/>
        </w:rPr>
        <w:t xml:space="preserve">, brasileiro, casado, empresário, residente e domiciliado </w:t>
      </w:r>
      <w:r>
        <w:rPr>
          <w:rFonts w:ascii="Arial" w:hAnsi="Arial" w:cs="Arial"/>
          <w:sz w:val="20"/>
          <w:szCs w:val="20"/>
        </w:rPr>
        <w:t>n</w:t>
      </w:r>
      <w:r w:rsidRPr="009849C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Avenida João Carvalho de Mello </w:t>
      </w:r>
      <w:r w:rsidRPr="009849C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559</w:t>
      </w:r>
      <w:r w:rsidRPr="009849CA">
        <w:rPr>
          <w:rFonts w:ascii="Arial" w:hAnsi="Arial" w:cs="Arial"/>
          <w:sz w:val="20"/>
          <w:szCs w:val="20"/>
        </w:rPr>
        <w:t xml:space="preserve"> - Centro – CEP. 86.460-000, na cidade de </w:t>
      </w:r>
      <w:proofErr w:type="spellStart"/>
      <w:r w:rsidRPr="009849CA">
        <w:rPr>
          <w:rFonts w:ascii="Arial" w:hAnsi="Arial" w:cs="Arial"/>
          <w:sz w:val="20"/>
          <w:szCs w:val="20"/>
        </w:rPr>
        <w:t>Abatiá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– PR., portador de Cédula de Identidade n.º </w:t>
      </w:r>
      <w:r>
        <w:rPr>
          <w:rFonts w:ascii="Arial" w:hAnsi="Arial" w:cs="Arial"/>
          <w:sz w:val="20"/>
          <w:szCs w:val="20"/>
        </w:rPr>
        <w:t>67528590</w:t>
      </w:r>
      <w:r w:rsidRPr="009849CA">
        <w:rPr>
          <w:rFonts w:ascii="Arial" w:hAnsi="Arial" w:cs="Arial"/>
          <w:sz w:val="20"/>
          <w:szCs w:val="20"/>
        </w:rPr>
        <w:t xml:space="preserve"> SSP/PR e inscrit</w:t>
      </w:r>
      <w:r>
        <w:rPr>
          <w:rFonts w:ascii="Arial" w:hAnsi="Arial" w:cs="Arial"/>
          <w:sz w:val="20"/>
          <w:szCs w:val="20"/>
        </w:rPr>
        <w:t>o</w:t>
      </w:r>
      <w:r w:rsidRPr="009849CA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990.665.059-15</w:t>
      </w:r>
      <w:r w:rsidRPr="009849CA">
        <w:rPr>
          <w:rFonts w:ascii="Arial" w:hAnsi="Arial" w:cs="Arial"/>
          <w:sz w:val="20"/>
          <w:szCs w:val="20"/>
        </w:rPr>
        <w:t xml:space="preserve">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32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E25BBB" w:rsidRPr="009849CA" w:rsidRDefault="00E25BBB" w:rsidP="00E25B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25BBB" w:rsidRPr="009849CA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construção, pintura, elétricos, conforme solicitação do Departamento de Obras,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063/2021, a qual fará parte integrante deste instrumento. </w:t>
      </w:r>
    </w:p>
    <w:p w:rsidR="00E25BBB" w:rsidRPr="009849CA" w:rsidRDefault="00E25BBB" w:rsidP="00E25BBB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 responsável pelo recebimento dos produtos será o senhor Pedro Prestes – </w:t>
      </w:r>
      <w:r w:rsidRPr="009849CA">
        <w:rPr>
          <w:rFonts w:ascii="Arial" w:hAnsi="Arial" w:cs="Arial"/>
          <w:b/>
          <w:sz w:val="20"/>
          <w:szCs w:val="20"/>
        </w:rPr>
        <w:t>(43)3551-2599</w:t>
      </w:r>
      <w:r w:rsidRPr="009849CA">
        <w:rPr>
          <w:rFonts w:ascii="Arial" w:hAnsi="Arial" w:cs="Arial"/>
          <w:sz w:val="20"/>
          <w:szCs w:val="20"/>
        </w:rPr>
        <w:t>.</w:t>
      </w:r>
    </w:p>
    <w:p w:rsidR="00E25BBB" w:rsidRPr="009849CA" w:rsidRDefault="00E25BBB" w:rsidP="00E25B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E25BBB" w:rsidRPr="009849CA" w:rsidRDefault="00E25BBB" w:rsidP="00E25BBB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708"/>
        <w:gridCol w:w="709"/>
        <w:gridCol w:w="4961"/>
        <w:gridCol w:w="1134"/>
        <w:gridCol w:w="709"/>
        <w:gridCol w:w="992"/>
      </w:tblGrid>
      <w:tr w:rsidR="00E25BBB" w:rsidRPr="009849CA" w:rsidTr="008A0142">
        <w:tc>
          <w:tcPr>
            <w:tcW w:w="534" w:type="dxa"/>
          </w:tcPr>
          <w:p w:rsidR="00E25BBB" w:rsidRPr="009849CA" w:rsidRDefault="00E25BBB" w:rsidP="004B6B1E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8" w:type="dxa"/>
          </w:tcPr>
          <w:p w:rsidR="00E25BBB" w:rsidRPr="009849CA" w:rsidRDefault="00E25BBB" w:rsidP="004B6B1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E25BBB" w:rsidRPr="009849CA" w:rsidRDefault="00E25BBB" w:rsidP="004B6B1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961" w:type="dxa"/>
          </w:tcPr>
          <w:p w:rsidR="00E25BBB" w:rsidRPr="009849CA" w:rsidRDefault="00E25BBB" w:rsidP="004B6B1E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</w:tcPr>
          <w:p w:rsidR="00E25BBB" w:rsidRPr="009849CA" w:rsidRDefault="00E25BBB" w:rsidP="004B6B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E25BBB" w:rsidRPr="009849CA" w:rsidRDefault="00E25BBB" w:rsidP="004B6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2" w:type="dxa"/>
          </w:tcPr>
          <w:p w:rsidR="00E25BBB" w:rsidRPr="009849CA" w:rsidRDefault="00E25BBB" w:rsidP="004B6B1E">
            <w:pPr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bottom"/>
          </w:tcPr>
          <w:p w:rsid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8A0142">
              <w:rPr>
                <w:rFonts w:ascii="Arial" w:hAnsi="Arial" w:cs="Arial"/>
                <w:sz w:val="16"/>
                <w:szCs w:val="16"/>
              </w:rPr>
              <w:t>m³</w:t>
            </w:r>
            <w:proofErr w:type="spellEnd"/>
            <w:proofErr w:type="gramEnd"/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 xml:space="preserve">Areia /grossa. </w:t>
            </w:r>
            <w:r w:rsidRPr="008A0142">
              <w:rPr>
                <w:rFonts w:ascii="Arial" w:hAnsi="Arial" w:cs="Arial"/>
                <w:sz w:val="14"/>
                <w:szCs w:val="14"/>
              </w:rPr>
              <w:t>(Reserva de Cota MPE)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142">
              <w:rPr>
                <w:rFonts w:ascii="Arial" w:hAnsi="Arial" w:cs="Arial"/>
                <w:sz w:val="14"/>
                <w:szCs w:val="14"/>
              </w:rPr>
              <w:t xml:space="preserve">João </w:t>
            </w:r>
            <w:proofErr w:type="spellStart"/>
            <w:r w:rsidRPr="008A0142">
              <w:rPr>
                <w:rFonts w:ascii="Arial" w:hAnsi="Arial" w:cs="Arial"/>
                <w:sz w:val="14"/>
                <w:szCs w:val="14"/>
              </w:rPr>
              <w:t>M.Fernandes</w:t>
            </w:r>
            <w:proofErr w:type="spellEnd"/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83,29</w:t>
            </w:r>
          </w:p>
        </w:tc>
        <w:tc>
          <w:tcPr>
            <w:tcW w:w="992" w:type="dxa"/>
            <w:vAlign w:val="bottom"/>
          </w:tcPr>
          <w:p w:rsid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13326,40</w:t>
            </w:r>
          </w:p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bottom"/>
          </w:tcPr>
          <w:p w:rsidR="008A0142" w:rsidRPr="008A0142" w:rsidRDefault="008A0142" w:rsidP="008A014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0142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8A01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A0142">
              <w:rPr>
                <w:rFonts w:ascii="Arial" w:hAnsi="Arial" w:cs="Arial"/>
                <w:bCs/>
                <w:sz w:val="18"/>
                <w:szCs w:val="18"/>
              </w:rPr>
              <w:t>Cap</w:t>
            </w:r>
            <w:proofErr w:type="spellEnd"/>
            <w:r w:rsidRPr="008A0142">
              <w:rPr>
                <w:rFonts w:ascii="Arial" w:hAnsi="Arial" w:cs="Arial"/>
                <w:bCs/>
                <w:sz w:val="18"/>
                <w:szCs w:val="18"/>
              </w:rPr>
              <w:t xml:space="preserve"> PVC </w:t>
            </w:r>
            <w:proofErr w:type="gramStart"/>
            <w:r w:rsidRPr="008A0142">
              <w:rPr>
                <w:rFonts w:ascii="Arial" w:hAnsi="Arial" w:cs="Arial"/>
                <w:bCs/>
                <w:sz w:val="18"/>
                <w:szCs w:val="18"/>
              </w:rPr>
              <w:t>40mm</w:t>
            </w:r>
            <w:proofErr w:type="gramEnd"/>
            <w:r w:rsidRPr="008A014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gramStart"/>
            <w:r w:rsidRPr="008A0142">
              <w:rPr>
                <w:rFonts w:ascii="Arial" w:hAnsi="Arial" w:cs="Arial"/>
                <w:bCs/>
                <w:sz w:val="18"/>
                <w:szCs w:val="18"/>
              </w:rPr>
              <w:t>Cor branco</w:t>
            </w:r>
            <w:proofErr w:type="gramEnd"/>
            <w:r w:rsidRPr="008A0142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A0142">
              <w:rPr>
                <w:rFonts w:ascii="Arial" w:hAnsi="Arial" w:cs="Arial"/>
                <w:sz w:val="18"/>
                <w:szCs w:val="18"/>
              </w:rPr>
              <w:t xml:space="preserve"> PVC. </w:t>
            </w:r>
            <w:r w:rsidRPr="008A0142">
              <w:rPr>
                <w:rFonts w:ascii="Arial" w:hAnsi="Arial" w:cs="Arial"/>
                <w:sz w:val="14"/>
                <w:szCs w:val="14"/>
              </w:rPr>
              <w:t>(Reserva de Cota MPE)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0142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  <w:r w:rsidRPr="008A014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2,69</w:t>
            </w: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53,80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8" w:type="dxa"/>
            <w:vAlign w:val="bottom"/>
          </w:tcPr>
          <w:p w:rsidR="008A0142" w:rsidRPr="008A0142" w:rsidRDefault="008A0142" w:rsidP="008A014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709" w:type="dxa"/>
            <w:vAlign w:val="bottom"/>
          </w:tcPr>
          <w:p w:rsidR="008A0142" w:rsidRPr="008A0142" w:rsidRDefault="008A0142" w:rsidP="008A014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0142">
              <w:rPr>
                <w:rFonts w:ascii="Arial" w:hAnsi="Arial" w:cs="Arial"/>
                <w:sz w:val="16"/>
                <w:szCs w:val="16"/>
              </w:rPr>
              <w:t>Lts</w:t>
            </w:r>
            <w:proofErr w:type="spellEnd"/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Herbicida mata mato (</w:t>
            </w:r>
            <w:proofErr w:type="spellStart"/>
            <w:r w:rsidRPr="008A0142">
              <w:rPr>
                <w:rFonts w:ascii="Arial" w:hAnsi="Arial" w:cs="Arial"/>
                <w:sz w:val="18"/>
                <w:szCs w:val="18"/>
              </w:rPr>
              <w:t>glifosato</w:t>
            </w:r>
            <w:proofErr w:type="spellEnd"/>
            <w:r w:rsidRPr="008A014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A0142">
              <w:rPr>
                <w:rFonts w:ascii="Arial" w:hAnsi="Arial" w:cs="Arial"/>
                <w:sz w:val="14"/>
                <w:szCs w:val="14"/>
              </w:rPr>
              <w:t>100 Obras e 260 Agricultura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0142">
              <w:rPr>
                <w:rFonts w:ascii="Arial" w:hAnsi="Arial" w:cs="Arial"/>
                <w:sz w:val="14"/>
                <w:szCs w:val="14"/>
              </w:rPr>
              <w:t>Insetmax</w:t>
            </w:r>
            <w:proofErr w:type="spellEnd"/>
            <w:r w:rsidRPr="008A014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14,01</w:t>
            </w: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5043,60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708" w:type="dxa"/>
            <w:vAlign w:val="bottom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142" w:rsidRPr="008A0142" w:rsidRDefault="008A0142" w:rsidP="004B6B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0142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8A01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Reparo Salva Registro (</w:t>
            </w:r>
            <w:r w:rsidRPr="008A0142">
              <w:rPr>
                <w:rFonts w:ascii="Arial" w:hAnsi="Arial" w:cs="Arial"/>
                <w:sz w:val="18"/>
                <w:szCs w:val="18"/>
              </w:rPr>
              <w:pgNum/>
            </w:r>
            <w:r w:rsidRPr="008A0142">
              <w:rPr>
                <w:rFonts w:ascii="Arial" w:hAnsi="Arial" w:cs="Arial"/>
                <w:sz w:val="18"/>
                <w:szCs w:val="18"/>
              </w:rPr>
              <w:t xml:space="preserve">OS) </w:t>
            </w:r>
            <w:r w:rsidRPr="008A0142">
              <w:rPr>
                <w:rFonts w:ascii="Arial" w:hAnsi="Arial" w:cs="Arial"/>
                <w:sz w:val="14"/>
                <w:szCs w:val="14"/>
              </w:rPr>
              <w:t xml:space="preserve">– KIT reparo salva registro (SOS) com sete bitolas de rosca. </w:t>
            </w:r>
            <w:r w:rsidRPr="008A0142">
              <w:rPr>
                <w:rFonts w:ascii="Arial" w:hAnsi="Arial" w:cs="Arial"/>
                <w:bCs/>
                <w:sz w:val="14"/>
                <w:szCs w:val="14"/>
              </w:rPr>
              <w:t>(Res. Cota MPE)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142">
              <w:rPr>
                <w:rFonts w:ascii="Arial" w:hAnsi="Arial" w:cs="Arial"/>
                <w:sz w:val="14"/>
                <w:szCs w:val="14"/>
              </w:rPr>
              <w:t>Marte Metais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44,01</w:t>
            </w: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880,20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708" w:type="dxa"/>
            <w:vAlign w:val="bottom"/>
          </w:tcPr>
          <w:p w:rsidR="008A0142" w:rsidRPr="008A0142" w:rsidRDefault="008A0142" w:rsidP="008A014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A0142" w:rsidRPr="008A0142" w:rsidRDefault="008A0142" w:rsidP="008A014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A0142">
              <w:rPr>
                <w:rFonts w:ascii="Arial" w:hAnsi="Arial" w:cs="Arial"/>
                <w:sz w:val="16"/>
                <w:szCs w:val="16"/>
              </w:rPr>
              <w:t>gal.</w:t>
            </w:r>
            <w:proofErr w:type="gramEnd"/>
          </w:p>
        </w:tc>
        <w:tc>
          <w:tcPr>
            <w:tcW w:w="4961" w:type="dxa"/>
            <w:vAlign w:val="center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 xml:space="preserve">Resina acrílica 18 litros </w:t>
            </w:r>
            <w:r w:rsidRPr="008A0142">
              <w:rPr>
                <w:rFonts w:ascii="Arial" w:hAnsi="Arial" w:cs="Arial"/>
                <w:sz w:val="14"/>
                <w:szCs w:val="14"/>
              </w:rPr>
              <w:t>base solvente (Reserva de Cota MPE)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0142">
              <w:rPr>
                <w:rFonts w:ascii="Arial" w:hAnsi="Arial" w:cs="Arial"/>
                <w:sz w:val="14"/>
                <w:szCs w:val="14"/>
              </w:rPr>
              <w:t>Telhacor</w:t>
            </w:r>
            <w:proofErr w:type="spellEnd"/>
            <w:r w:rsidRPr="008A014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186,20</w:t>
            </w: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1862,00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08" w:type="dxa"/>
            <w:vAlign w:val="bottom"/>
          </w:tcPr>
          <w:p w:rsidR="008A0142" w:rsidRPr="008A0142" w:rsidRDefault="008A0142" w:rsidP="008A014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4"/>
                <w:szCs w:val="14"/>
              </w:rPr>
              <w:t>20000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0142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8A01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Tijolos de 06 furos 18,5x14, 5x10 (Reserva de cota MPE)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0142">
              <w:rPr>
                <w:rFonts w:ascii="Arial" w:hAnsi="Arial" w:cs="Arial"/>
                <w:sz w:val="14"/>
                <w:szCs w:val="14"/>
              </w:rPr>
              <w:t>Cer.Triolândia</w:t>
            </w:r>
            <w:proofErr w:type="spellEnd"/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0,42</w:t>
            </w: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8400,00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708" w:type="dxa"/>
            <w:vAlign w:val="bottom"/>
          </w:tcPr>
          <w:p w:rsidR="008A0142" w:rsidRPr="008A0142" w:rsidRDefault="008A0142" w:rsidP="008A014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8A0142">
              <w:rPr>
                <w:rFonts w:ascii="Arial" w:hAnsi="Arial" w:cs="Arial"/>
                <w:sz w:val="16"/>
                <w:szCs w:val="16"/>
              </w:rPr>
              <w:t>latas</w:t>
            </w:r>
            <w:proofErr w:type="gramEnd"/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 xml:space="preserve">Tinta acrílica de </w:t>
            </w:r>
            <w:r w:rsidRPr="008A0142">
              <w:rPr>
                <w:rFonts w:ascii="Arial" w:hAnsi="Arial" w:cs="Arial"/>
                <w:sz w:val="14"/>
                <w:szCs w:val="14"/>
              </w:rPr>
              <w:t xml:space="preserve">1ª. </w:t>
            </w:r>
            <w:proofErr w:type="gramStart"/>
            <w:r w:rsidRPr="008A0142">
              <w:rPr>
                <w:rFonts w:ascii="Arial" w:hAnsi="Arial" w:cs="Arial"/>
                <w:sz w:val="14"/>
                <w:szCs w:val="14"/>
              </w:rPr>
              <w:t>linha</w:t>
            </w:r>
            <w:proofErr w:type="gramEnd"/>
            <w:r w:rsidRPr="008A0142">
              <w:rPr>
                <w:rFonts w:ascii="Arial" w:hAnsi="Arial" w:cs="Arial"/>
                <w:sz w:val="14"/>
                <w:szCs w:val="14"/>
              </w:rPr>
              <w:t xml:space="preserve"> c/ 18 litros – PREMIUM </w:t>
            </w:r>
            <w:r w:rsidRPr="008A0142">
              <w:rPr>
                <w:rFonts w:ascii="Arial" w:hAnsi="Arial" w:cs="Arial"/>
                <w:sz w:val="10"/>
                <w:szCs w:val="10"/>
              </w:rPr>
              <w:t>(Reserva de cota MPE)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0142">
              <w:rPr>
                <w:rFonts w:ascii="Arial" w:hAnsi="Arial" w:cs="Arial"/>
                <w:sz w:val="14"/>
                <w:szCs w:val="14"/>
              </w:rPr>
              <w:t>Telhacor</w:t>
            </w:r>
            <w:proofErr w:type="spellEnd"/>
            <w:r w:rsidRPr="008A014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199,06</w:t>
            </w: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15924,80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708" w:type="dxa"/>
            <w:vAlign w:val="bottom"/>
          </w:tcPr>
          <w:p w:rsidR="008A0142" w:rsidRPr="008A0142" w:rsidRDefault="008A0142" w:rsidP="008A014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8A0142" w:rsidRPr="008A0142" w:rsidRDefault="008A0142" w:rsidP="004B6B1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A0142">
              <w:rPr>
                <w:rFonts w:ascii="Arial" w:hAnsi="Arial" w:cs="Arial"/>
                <w:sz w:val="16"/>
                <w:szCs w:val="16"/>
              </w:rPr>
              <w:t>latas</w:t>
            </w:r>
            <w:proofErr w:type="gramEnd"/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142">
              <w:rPr>
                <w:rFonts w:ascii="Arial" w:hAnsi="Arial" w:cs="Arial"/>
                <w:sz w:val="18"/>
                <w:szCs w:val="18"/>
              </w:rPr>
              <w:t xml:space="preserve">Tinta para demarcação </w:t>
            </w:r>
            <w:r w:rsidRPr="008A0142">
              <w:rPr>
                <w:rFonts w:ascii="Arial" w:hAnsi="Arial" w:cs="Arial"/>
                <w:sz w:val="12"/>
                <w:szCs w:val="12"/>
              </w:rPr>
              <w:t>de vias a base de solvente (Reserva de cota MPE)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0142">
              <w:rPr>
                <w:rFonts w:ascii="Arial" w:hAnsi="Arial" w:cs="Arial"/>
                <w:sz w:val="14"/>
                <w:szCs w:val="14"/>
              </w:rPr>
              <w:t>Colorseal</w:t>
            </w:r>
            <w:proofErr w:type="spellEnd"/>
            <w:r w:rsidRPr="008A014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0142">
              <w:rPr>
                <w:rFonts w:ascii="Arial" w:hAnsi="Arial" w:cs="Arial"/>
                <w:sz w:val="16"/>
                <w:szCs w:val="16"/>
              </w:rPr>
              <w:t>465,69</w:t>
            </w: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27941,40</w:t>
            </w:r>
          </w:p>
        </w:tc>
      </w:tr>
      <w:tr w:rsidR="008A0142" w:rsidRPr="008A0142" w:rsidTr="008A0142">
        <w:tc>
          <w:tcPr>
            <w:tcW w:w="534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42" w:rsidRPr="008A0142" w:rsidRDefault="008A0142" w:rsidP="004B6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8A0142" w:rsidRPr="008A0142" w:rsidRDefault="008A0142" w:rsidP="004B6B1E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0142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</w:tcPr>
          <w:p w:rsidR="008A0142" w:rsidRPr="008A0142" w:rsidRDefault="008A0142" w:rsidP="004B6B1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42" w:rsidRPr="008A0142" w:rsidRDefault="008A0142" w:rsidP="004B6B1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A0142" w:rsidRPr="008A0142" w:rsidRDefault="008A0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0142">
              <w:rPr>
                <w:rFonts w:ascii="Arial" w:hAnsi="Arial" w:cs="Arial"/>
                <w:color w:val="000000"/>
                <w:sz w:val="16"/>
                <w:szCs w:val="16"/>
              </w:rPr>
              <w:t>73432,20</w:t>
            </w:r>
          </w:p>
        </w:tc>
      </w:tr>
    </w:tbl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E25BBB" w:rsidRPr="00EE1A8B" w:rsidRDefault="00E25BBB" w:rsidP="00E25BB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 w:rsidRPr="00EE1A8B">
        <w:rPr>
          <w:rFonts w:ascii="Arial" w:hAnsi="Arial" w:cs="Arial"/>
          <w:b/>
          <w:sz w:val="20"/>
          <w:szCs w:val="20"/>
        </w:rPr>
        <w:t>12/04/2021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5BBB" w:rsidRPr="00EE1A8B" w:rsidRDefault="00E25BBB" w:rsidP="00E25BBB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 xml:space="preserve">conta corrente n.º </w:t>
      </w:r>
      <w:r w:rsidR="00501978">
        <w:rPr>
          <w:rFonts w:ascii="Arial" w:hAnsi="Arial" w:cs="Arial"/>
          <w:b/>
          <w:sz w:val="20"/>
          <w:szCs w:val="20"/>
        </w:rPr>
        <w:t>54918-5</w:t>
      </w:r>
      <w:r w:rsidRPr="00EE1A8B">
        <w:rPr>
          <w:rFonts w:ascii="Arial" w:hAnsi="Arial" w:cs="Arial"/>
          <w:b/>
          <w:sz w:val="20"/>
          <w:szCs w:val="20"/>
        </w:rPr>
        <w:t xml:space="preserve"> – Agência </w:t>
      </w:r>
      <w:r w:rsidR="00501978">
        <w:rPr>
          <w:rFonts w:ascii="Arial" w:hAnsi="Arial" w:cs="Arial"/>
          <w:b/>
          <w:sz w:val="20"/>
          <w:szCs w:val="20"/>
        </w:rPr>
        <w:t>0047-7</w:t>
      </w:r>
      <w:r w:rsidRPr="00EE1A8B">
        <w:rPr>
          <w:rFonts w:ascii="Arial" w:hAnsi="Arial" w:cs="Arial"/>
          <w:b/>
          <w:sz w:val="20"/>
          <w:szCs w:val="20"/>
        </w:rPr>
        <w:t xml:space="preserve"> – Banco 001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5BBB" w:rsidRPr="00EE1A8B" w:rsidRDefault="00E25BBB" w:rsidP="00E25BB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E25BBB" w:rsidRPr="00EE1A8B" w:rsidRDefault="00E25BBB" w:rsidP="00E25BB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25BBB" w:rsidRPr="00EE1A8B" w:rsidRDefault="00E25BBB" w:rsidP="00E25BB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E25BBB" w:rsidRPr="00EE1A8B" w:rsidRDefault="00E25BBB" w:rsidP="00E25BB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E25BBB" w:rsidRPr="00EE1A8B" w:rsidRDefault="00E25BBB" w:rsidP="00E25BBB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E25BBB" w:rsidRPr="00EE1A8B" w:rsidRDefault="00E25BBB" w:rsidP="00E25B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E25BBB" w:rsidRPr="00EE1A8B" w:rsidRDefault="00E25BBB" w:rsidP="00E25BBB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proofErr w:type="spellStart"/>
      <w:proofErr w:type="gramStart"/>
      <w:r w:rsidRPr="00EE1A8B">
        <w:rPr>
          <w:rFonts w:ascii="Arial" w:hAnsi="Arial" w:cs="Arial"/>
          <w:bCs/>
          <w:sz w:val="20"/>
          <w:szCs w:val="20"/>
        </w:rPr>
        <w:t>a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bCs/>
          <w:sz w:val="20"/>
          <w:szCs w:val="20"/>
        </w:rPr>
        <w:t>se</w:t>
      </w:r>
      <w:proofErr w:type="spellEnd"/>
      <w:proofErr w:type="gramEnd"/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E25BBB" w:rsidRPr="00EE1A8B" w:rsidRDefault="00E25BBB" w:rsidP="00E25BBB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25BBB" w:rsidRPr="00EE1A8B" w:rsidRDefault="00E25BBB" w:rsidP="00E25BBB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E25BBB" w:rsidRPr="00EE1A8B" w:rsidRDefault="00E25BBB" w:rsidP="00E25BBB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E25BBB" w:rsidRPr="00EE1A8B" w:rsidRDefault="00E25BBB" w:rsidP="00E25BBB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5BBB" w:rsidRPr="00EE1A8B" w:rsidRDefault="00E25BBB" w:rsidP="00E25BBB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5BBB" w:rsidRPr="00EE1A8B" w:rsidRDefault="00E25BBB" w:rsidP="00E25BBB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 xml:space="preserve">multa de 25 % sobre o valor </w:t>
      </w:r>
      <w:proofErr w:type="spellStart"/>
      <w:r w:rsidRPr="00EE1A8B">
        <w:rPr>
          <w:rFonts w:ascii="Arial" w:hAnsi="Arial" w:cs="Arial"/>
          <w:bCs/>
          <w:sz w:val="20"/>
          <w:szCs w:val="20"/>
        </w:rPr>
        <w:t>totaldo</w:t>
      </w:r>
      <w:proofErr w:type="spellEnd"/>
      <w:r w:rsidRPr="00EE1A8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1A8B">
        <w:rPr>
          <w:rFonts w:ascii="Arial" w:hAnsi="Arial" w:cs="Arial"/>
          <w:bCs/>
          <w:sz w:val="20"/>
          <w:szCs w:val="20"/>
        </w:rPr>
        <w:t>contrato</w:t>
      </w:r>
      <w:r w:rsidRPr="00EE1A8B">
        <w:rPr>
          <w:rFonts w:ascii="Arial" w:hAnsi="Arial" w:cs="Arial"/>
          <w:sz w:val="20"/>
          <w:szCs w:val="20"/>
        </w:rPr>
        <w:t>que</w:t>
      </w:r>
      <w:proofErr w:type="spellEnd"/>
      <w:r w:rsidRPr="00EE1A8B">
        <w:rPr>
          <w:rFonts w:ascii="Arial" w:hAnsi="Arial" w:cs="Arial"/>
          <w:sz w:val="20"/>
          <w:szCs w:val="20"/>
        </w:rPr>
        <w:t>, em caso de não pagamento, será encaminhada para a dívida ativa do Município, visando a sua execução;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EE1A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25BBB" w:rsidRPr="00EE1A8B" w:rsidRDefault="00E25BBB" w:rsidP="00E25B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E25BBB" w:rsidRPr="00EE1A8B" w:rsidRDefault="00E25BBB" w:rsidP="00E25BB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E25BBB" w:rsidRPr="00EE1A8B" w:rsidRDefault="00E25BBB" w:rsidP="00E25BBB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25BBB" w:rsidRPr="00EE1A8B" w:rsidRDefault="00E25BBB" w:rsidP="00E25BB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E25BBB" w:rsidRPr="00EE1A8B" w:rsidRDefault="00E25BBB" w:rsidP="00E25BB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25BBB" w:rsidRPr="00EE1A8B" w:rsidRDefault="00E25BBB" w:rsidP="00E25B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25BBB" w:rsidRPr="00EE1A8B" w:rsidRDefault="00E25BBB" w:rsidP="00E25B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25BBB" w:rsidRPr="00EE1A8B" w:rsidRDefault="00E25BBB" w:rsidP="00E25BBB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E25BBB" w:rsidRPr="00EE1A8B" w:rsidRDefault="00E25BBB" w:rsidP="00E25BBB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E25BBB" w:rsidRPr="00EE1A8B" w:rsidRDefault="00E25BBB" w:rsidP="00E25BBB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E25BBB" w:rsidRPr="00EE1A8B" w:rsidRDefault="00E25BBB" w:rsidP="00E25B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E25BBB" w:rsidRPr="00EE1A8B" w:rsidRDefault="00E25BBB" w:rsidP="00E25BBB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a) transferir ou ceder a terceiros o objeto contratado, ainda que parcialmente, excetuando-se as hipóteses de fusão, cisão e incorporação da contratada, a critério exclusivo da Prefeitura.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5BBB" w:rsidRPr="00EE1A8B" w:rsidRDefault="00E25BBB" w:rsidP="00E25BBB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E25BBB" w:rsidRPr="00EE1A8B" w:rsidRDefault="00E25BBB" w:rsidP="00E25B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032/2021,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E25BBB" w:rsidRPr="00EE1A8B" w:rsidRDefault="00E25BBB" w:rsidP="00E25BBB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E25BBB" w:rsidRPr="00EE1A8B" w:rsidRDefault="00E25BBB" w:rsidP="00E25B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5BBB" w:rsidRPr="00EE1A8B" w:rsidRDefault="00E25BBB" w:rsidP="00E25BB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E25BBB" w:rsidRPr="00EE1A8B" w:rsidRDefault="00E25BBB" w:rsidP="00E25BB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Ribeirão do Pinhal, 13 de abril de 2021.</w:t>
      </w:r>
    </w:p>
    <w:p w:rsidR="00E25BBB" w:rsidRPr="00EE1A8B" w:rsidRDefault="00E25BBB" w:rsidP="00E25B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20"/>
          <w:szCs w:val="20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DARTAGNAN CALIXTO FRAIZ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="00501978">
        <w:rPr>
          <w:rFonts w:ascii="Arial" w:hAnsi="Arial" w:cs="Arial"/>
          <w:sz w:val="18"/>
          <w:szCs w:val="18"/>
        </w:rPr>
        <w:t>ORIVALDO</w:t>
      </w:r>
      <w:r w:rsidRPr="00EE1A8B">
        <w:rPr>
          <w:rFonts w:ascii="Arial" w:hAnsi="Arial" w:cs="Arial"/>
          <w:sz w:val="18"/>
          <w:szCs w:val="18"/>
        </w:rPr>
        <w:t xml:space="preserve"> JOSÉ JOFRE</w:t>
      </w: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PREFEITO MUNICIPAL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CPF: </w:t>
      </w:r>
      <w:r w:rsidR="00501978">
        <w:rPr>
          <w:rFonts w:ascii="Arial" w:hAnsi="Arial" w:cs="Arial"/>
          <w:sz w:val="18"/>
          <w:szCs w:val="18"/>
        </w:rPr>
        <w:t>990.665.059-15</w:t>
      </w: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TESTEMUNHAS:</w:t>
      </w: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25BBB" w:rsidRPr="00EE1A8B" w:rsidTr="004B6B1E">
        <w:tc>
          <w:tcPr>
            <w:tcW w:w="4606" w:type="dxa"/>
          </w:tcPr>
          <w:p w:rsidR="00E25BBB" w:rsidRPr="00EE1A8B" w:rsidRDefault="00E25BBB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25BBB" w:rsidRPr="00EE1A8B" w:rsidRDefault="00E25BBB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25BBB" w:rsidRPr="00EE1A8B" w:rsidRDefault="00E25BBB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 xml:space="preserve">                   ADRIANA CRISTINA DE MATOS</w:t>
            </w:r>
          </w:p>
          <w:p w:rsidR="00E25BBB" w:rsidRPr="00EE1A8B" w:rsidRDefault="00E25BBB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 xml:space="preserve">                   CPF/MF 023.240.319-81</w:t>
            </w:r>
          </w:p>
        </w:tc>
      </w:tr>
      <w:tr w:rsidR="00E25BBB" w:rsidRPr="00EE1A8B" w:rsidTr="004B6B1E">
        <w:tc>
          <w:tcPr>
            <w:tcW w:w="4606" w:type="dxa"/>
          </w:tcPr>
          <w:p w:rsidR="00E25BBB" w:rsidRPr="00EE1A8B" w:rsidRDefault="00E25BBB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25BBB" w:rsidRPr="00EE1A8B" w:rsidRDefault="00E25BBB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E25BBB" w:rsidRDefault="00E25BBB" w:rsidP="00E25BBB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  <w:r w:rsidRPr="00EE1A8B">
        <w:rPr>
          <w:rFonts w:ascii="Arial" w:hAnsi="Arial" w:cs="Arial"/>
          <w:sz w:val="18"/>
          <w:szCs w:val="18"/>
        </w:rPr>
        <w:tab/>
      </w:r>
    </w:p>
    <w:p w:rsidR="00E25BBB" w:rsidRPr="00EE1A8B" w:rsidRDefault="00E25BBB" w:rsidP="00E25BBB">
      <w:pPr>
        <w:rPr>
          <w:rFonts w:ascii="Arial" w:hAnsi="Arial" w:cs="Arial"/>
          <w:b/>
          <w:sz w:val="18"/>
          <w:szCs w:val="18"/>
        </w:rPr>
      </w:pPr>
      <w:r w:rsidRPr="00EE1A8B">
        <w:rPr>
          <w:rFonts w:ascii="Arial" w:hAnsi="Arial" w:cs="Arial"/>
          <w:b/>
          <w:sz w:val="18"/>
          <w:szCs w:val="18"/>
        </w:rPr>
        <w:t>FISCAL DO CONTRATO</w:t>
      </w:r>
    </w:p>
    <w:p w:rsidR="00E25BBB" w:rsidRPr="00EE1A8B" w:rsidRDefault="00E25BBB" w:rsidP="00E25BBB">
      <w:pPr>
        <w:rPr>
          <w:rFonts w:ascii="Arial" w:hAnsi="Arial" w:cs="Arial"/>
          <w:sz w:val="18"/>
          <w:szCs w:val="18"/>
        </w:rPr>
      </w:pPr>
    </w:p>
    <w:p w:rsidR="00E25BBB" w:rsidRPr="00EE1A8B" w:rsidRDefault="00E25BBB" w:rsidP="00E25BBB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PEDRO PRESTES</w:t>
      </w:r>
    </w:p>
    <w:p w:rsidR="00000000" w:rsidRDefault="00E25BBB" w:rsidP="00501978">
      <w:pPr>
        <w:pStyle w:val="SemEspaamento"/>
      </w:pPr>
      <w:r w:rsidRPr="00EE1A8B">
        <w:rPr>
          <w:rFonts w:ascii="Arial" w:hAnsi="Arial" w:cs="Arial"/>
          <w:sz w:val="18"/>
          <w:szCs w:val="18"/>
        </w:rPr>
        <w:t>SECRETÁRIO DE OBRAS.</w:t>
      </w:r>
    </w:p>
    <w:sectPr w:rsidR="00000000" w:rsidSect="001573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78" w:rsidRDefault="00501978" w:rsidP="00501978">
      <w:pPr>
        <w:spacing w:after="0" w:line="240" w:lineRule="auto"/>
      </w:pPr>
      <w:r>
        <w:separator/>
      </w:r>
    </w:p>
  </w:endnote>
  <w:endnote w:type="continuationSeparator" w:id="1">
    <w:p w:rsidR="00501978" w:rsidRDefault="00501978" w:rsidP="0050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501978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50197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</w:t>
    </w:r>
    <w:r w:rsidRPr="00501978">
      <w:rPr>
        <w:rFonts w:asciiTheme="minorHAnsi" w:hAnsiTheme="minorHAnsi" w:cstheme="minorHAnsi"/>
        <w:sz w:val="18"/>
        <w:szCs w:val="18"/>
      </w:rPr>
      <w:t xml:space="preserve"> – CEP: 86.490-000 – Fone: (43)35518301</w:t>
    </w:r>
    <w:r w:rsidRPr="00501978">
      <w:rPr>
        <w:rFonts w:asciiTheme="minorHAnsi" w:hAnsiTheme="minorHAnsi" w:cstheme="minorHAnsi"/>
        <w:sz w:val="18"/>
        <w:szCs w:val="18"/>
      </w:rPr>
      <w:t>.</w:t>
    </w:r>
  </w:p>
  <w:p w:rsidR="001467C1" w:rsidRPr="008B5900" w:rsidRDefault="00501978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</w:t>
      </w:r>
      <w:r w:rsidRPr="00501978">
        <w:rPr>
          <w:rStyle w:val="Hyperlink"/>
          <w:rFonts w:asciiTheme="minorHAnsi" w:hAnsiTheme="minorHAnsi" w:cstheme="minorHAnsi"/>
          <w:sz w:val="18"/>
          <w:szCs w:val="18"/>
        </w:rPr>
        <w:t>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78" w:rsidRDefault="00501978" w:rsidP="00501978">
      <w:pPr>
        <w:spacing w:after="0" w:line="240" w:lineRule="auto"/>
      </w:pPr>
      <w:r>
        <w:separator/>
      </w:r>
    </w:p>
  </w:footnote>
  <w:footnote w:type="continuationSeparator" w:id="1">
    <w:p w:rsidR="00501978" w:rsidRDefault="00501978" w:rsidP="00501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50197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50197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50197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BBB"/>
    <w:rsid w:val="00501978"/>
    <w:rsid w:val="008A0142"/>
    <w:rsid w:val="00E2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25BB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E25BB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25BBB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25BB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E25BB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25BBB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SemEspaamento">
    <w:name w:val="No Spacing"/>
    <w:link w:val="SemEspaamentoChar"/>
    <w:uiPriority w:val="1"/>
    <w:qFormat/>
    <w:rsid w:val="00E2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5BB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2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25B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25BB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E25B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5BB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25B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5BB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25BB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25BBB"/>
    <w:rPr>
      <w:b/>
      <w:bCs/>
    </w:rPr>
  </w:style>
  <w:style w:type="paragraph" w:styleId="Recuodecorpodetexto">
    <w:name w:val="Body Text Indent"/>
    <w:basedOn w:val="Normal"/>
    <w:link w:val="RecuodecorpodetextoChar"/>
    <w:rsid w:val="00E25BBB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25BBB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E25BBB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25BBB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25BB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25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BBB"/>
    <w:rPr>
      <w:rFonts w:ascii="Tahoma" w:hAnsi="Tahoma" w:cs="Tahoma"/>
      <w:sz w:val="16"/>
      <w:szCs w:val="16"/>
    </w:rPr>
  </w:style>
  <w:style w:type="character" w:customStyle="1" w:styleId="name3">
    <w:name w:val="name3"/>
    <w:basedOn w:val="Fontepargpadro"/>
    <w:rsid w:val="00E25BBB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main-title">
    <w:name w:val="main-title"/>
    <w:basedOn w:val="Fontepargpadro"/>
    <w:rsid w:val="00E25BBB"/>
  </w:style>
  <w:style w:type="character" w:customStyle="1" w:styleId="sku-productpage1">
    <w:name w:val="sku-productpage1"/>
    <w:basedOn w:val="Fontepargpadro"/>
    <w:rsid w:val="00E25BBB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E25BBB"/>
  </w:style>
  <w:style w:type="table" w:styleId="Tabelacomgrade">
    <w:name w:val="Table Grid"/>
    <w:basedOn w:val="Tabelanormal"/>
    <w:uiPriority w:val="39"/>
    <w:rsid w:val="00E25B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ositocoman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2055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2021-04-13T17:39:00Z</dcterms:created>
  <dcterms:modified xsi:type="dcterms:W3CDTF">2021-04-13T18:02:00Z</dcterms:modified>
</cp:coreProperties>
</file>