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D8" w:rsidRPr="00D409D1" w:rsidRDefault="00C625D8" w:rsidP="00C625D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409D1">
        <w:rPr>
          <w:rFonts w:ascii="Arial" w:hAnsi="Arial" w:cs="Arial"/>
          <w:bCs/>
          <w:color w:val="000000"/>
          <w:sz w:val="20"/>
          <w:u w:val="single"/>
        </w:rPr>
        <w:t>ATA REGISTRO DE PREÇOS N.º 050/2021- PREGÃO PRESENCIAL N.º 026/2021.</w:t>
      </w:r>
    </w:p>
    <w:p w:rsidR="00C625D8" w:rsidRPr="00D409D1" w:rsidRDefault="00C625D8" w:rsidP="00C625D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Aos dezessete dias do mês de março de 2021 (17/03/2021), o Município de Ribeirão do Pinhal – Estado do Paraná, Inscrito sob CNPJ n.º 76.968.064/0001-42, com sede a Rua Paraná n.º 983 – Centro, neste ato representado pelo Prefeito Municipal, o Senhor </w:t>
      </w:r>
      <w:r w:rsidRPr="00D409D1">
        <w:rPr>
          <w:rFonts w:ascii="Arial" w:hAnsi="Arial" w:cs="Arial"/>
          <w:b/>
          <w:sz w:val="20"/>
          <w:szCs w:val="20"/>
        </w:rPr>
        <w:t>DARTAGNAN CALIXTO FRAIZ</w:t>
      </w:r>
      <w:r w:rsidRPr="00D409D1">
        <w:rPr>
          <w:rFonts w:ascii="Arial" w:hAnsi="Arial" w:cs="Arial"/>
          <w:sz w:val="20"/>
          <w:szCs w:val="20"/>
        </w:rPr>
        <w:t>,</w:t>
      </w:r>
      <w:r w:rsidRPr="00D409D1">
        <w:rPr>
          <w:rFonts w:ascii="Arial" w:hAnsi="Arial" w:cs="Arial"/>
          <w:b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t>brasileiro</w:t>
      </w:r>
      <w:r w:rsidRPr="00D409D1">
        <w:rPr>
          <w:rFonts w:ascii="Arial" w:hAnsi="Arial" w:cs="Arial"/>
          <w:b/>
          <w:sz w:val="20"/>
          <w:szCs w:val="20"/>
        </w:rPr>
        <w:t xml:space="preserve">, </w:t>
      </w:r>
      <w:r w:rsidRPr="00D409D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409D1">
        <w:rPr>
          <w:rFonts w:ascii="Arial" w:hAnsi="Arial" w:cs="Arial"/>
          <w:b/>
          <w:bCs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 xml:space="preserve">, e a Empresa </w:t>
      </w:r>
      <w:r w:rsidRPr="00D409D1">
        <w:rPr>
          <w:rFonts w:ascii="Arial" w:hAnsi="Arial" w:cs="Arial"/>
          <w:b/>
          <w:sz w:val="20"/>
          <w:szCs w:val="20"/>
        </w:rPr>
        <w:t xml:space="preserve">BIO LÓGICA DISTRIBUIDORA EIRELI, </w:t>
      </w:r>
      <w:r w:rsidRPr="00D409D1">
        <w:rPr>
          <w:rFonts w:ascii="Arial" w:hAnsi="Arial" w:cs="Arial"/>
          <w:sz w:val="20"/>
          <w:szCs w:val="20"/>
        </w:rPr>
        <w:t>inscrita no CNPJ sob nº. 06.175.908/0001-12 Fone</w:t>
      </w:r>
      <w:r w:rsidRPr="00D409D1">
        <w:rPr>
          <w:rFonts w:ascii="Arial" w:hAnsi="Arial" w:cs="Arial"/>
          <w:b/>
          <w:sz w:val="20"/>
          <w:szCs w:val="20"/>
        </w:rPr>
        <w:t xml:space="preserve"> (43) 3254-6426 - e-mail: biologica@biologicadistribuidora.com.br</w:t>
      </w:r>
      <w:r w:rsidRPr="00D409D1">
        <w:rPr>
          <w:rFonts w:ascii="Arial" w:hAnsi="Arial" w:cs="Arial"/>
          <w:sz w:val="20"/>
          <w:szCs w:val="20"/>
        </w:rPr>
        <w:t xml:space="preserve">, com sede Rua Professora </w:t>
      </w:r>
      <w:proofErr w:type="spellStart"/>
      <w:r w:rsidRPr="00D409D1">
        <w:rPr>
          <w:rFonts w:ascii="Arial" w:hAnsi="Arial" w:cs="Arial"/>
          <w:sz w:val="20"/>
          <w:szCs w:val="20"/>
        </w:rPr>
        <w:t>Zelda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9D1">
        <w:rPr>
          <w:rFonts w:ascii="Arial" w:hAnsi="Arial" w:cs="Arial"/>
          <w:sz w:val="20"/>
          <w:szCs w:val="20"/>
        </w:rPr>
        <w:t>C.Cursi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09D1">
        <w:rPr>
          <w:rFonts w:ascii="Arial" w:hAnsi="Arial" w:cs="Arial"/>
          <w:sz w:val="20"/>
          <w:szCs w:val="20"/>
        </w:rPr>
        <w:t>Mastriani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– 265A – Jardim </w:t>
      </w:r>
      <w:proofErr w:type="spellStart"/>
      <w:r w:rsidRPr="00D409D1">
        <w:rPr>
          <w:rFonts w:ascii="Arial" w:hAnsi="Arial" w:cs="Arial"/>
          <w:sz w:val="20"/>
          <w:szCs w:val="20"/>
        </w:rPr>
        <w:t>Davila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- CEP: 86.182-530 - </w:t>
      </w:r>
      <w:proofErr w:type="spellStart"/>
      <w:r w:rsidRPr="00D409D1">
        <w:rPr>
          <w:rFonts w:ascii="Arial" w:hAnsi="Arial" w:cs="Arial"/>
          <w:sz w:val="20"/>
          <w:szCs w:val="20"/>
        </w:rPr>
        <w:t>Cambé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- Paraná</w:t>
      </w:r>
      <w:proofErr w:type="gramStart"/>
      <w:r w:rsidRPr="00D409D1">
        <w:rPr>
          <w:rFonts w:ascii="Arial" w:hAnsi="Arial" w:cs="Arial"/>
          <w:sz w:val="20"/>
          <w:szCs w:val="20"/>
        </w:rPr>
        <w:t>,,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neste ato representado pelo Senhor </w:t>
      </w:r>
      <w:r w:rsidRPr="00D409D1">
        <w:rPr>
          <w:rFonts w:ascii="Arial" w:hAnsi="Arial" w:cs="Arial"/>
          <w:b/>
          <w:sz w:val="20"/>
          <w:szCs w:val="20"/>
        </w:rPr>
        <w:t>LUIS CARLOS DOS SANTOS</w:t>
      </w:r>
      <w:r w:rsidRPr="00D409D1">
        <w:rPr>
          <w:rFonts w:ascii="Arial" w:hAnsi="Arial" w:cs="Arial"/>
          <w:sz w:val="20"/>
          <w:szCs w:val="20"/>
        </w:rPr>
        <w:t xml:space="preserve">, brasileiro, solteiro, empresário, residente e domiciliado na Rua Professora Mariana Silvério Muniz - 446–Parque São Francisco - CEP: 86.182-600 - </w:t>
      </w:r>
      <w:proofErr w:type="spellStart"/>
      <w:r w:rsidRPr="00D409D1">
        <w:rPr>
          <w:rFonts w:ascii="Arial" w:hAnsi="Arial" w:cs="Arial"/>
          <w:sz w:val="20"/>
          <w:szCs w:val="20"/>
        </w:rPr>
        <w:t>Cambé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- Paraná, portador de Cédula de Identidade n.º 3.586.891-7 SSSP/PR e inscrito sob CPF/MF n.º 365.440.519-34, neste ato simplesmente denominado </w:t>
      </w:r>
      <w:r w:rsidRPr="00D409D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409D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026/2021, consoante as seguintes cláusulas e condições.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 presente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Ata tem por objeto o registro de preços para possível aquisição de materiais odontológicos conforme solicitação da Secretaria de Saúde, obrigando-se o </w:t>
      </w: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409D1">
        <w:rPr>
          <w:rFonts w:ascii="Arial" w:hAnsi="Arial" w:cs="Arial"/>
          <w:sz w:val="20"/>
          <w:szCs w:val="20"/>
        </w:rPr>
        <w:t xml:space="preserve">a executar em favor da </w:t>
      </w: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409D1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026/2021, a qual fará parte integrante deste instrumento. </w:t>
      </w:r>
    </w:p>
    <w:p w:rsidR="00C625D8" w:rsidRPr="00D409D1" w:rsidRDefault="00C625D8" w:rsidP="00C625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409D1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D409D1">
        <w:rPr>
          <w:rFonts w:ascii="Arial" w:hAnsi="Arial" w:cs="Arial"/>
          <w:b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, os quais seguem transcritos abaixo: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394"/>
        <w:gridCol w:w="1701"/>
        <w:gridCol w:w="709"/>
        <w:gridCol w:w="992"/>
      </w:tblGrid>
      <w:tr w:rsidR="00C625D8" w:rsidRPr="00D409D1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625D8" w:rsidRPr="00D409D1" w:rsidRDefault="00C625D8" w:rsidP="00C625D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25D8" w:rsidRPr="00D409D1" w:rsidRDefault="00C625D8" w:rsidP="00C625D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625D8" w:rsidRPr="00D409D1" w:rsidRDefault="00C625D8" w:rsidP="00C625D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625D8" w:rsidRPr="00D409D1" w:rsidRDefault="00C625D8" w:rsidP="00C625D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25D8" w:rsidRPr="000F2CEA" w:rsidRDefault="00C625D8" w:rsidP="000F2CE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CEA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25D8" w:rsidRPr="00D409D1" w:rsidRDefault="00C625D8" w:rsidP="000F2CEA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25D8" w:rsidRPr="00D409D1" w:rsidRDefault="00C625D8" w:rsidP="000F2CEA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Ácido fosfórico 37% c/3.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93,00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Acido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paracético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0,25 com inibidor de corrosão 14g, frasco de 01 litro.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Pront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User 2000 -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Ecoper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222,00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Aplicador micro-Bush fino. (c/ 100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Cavi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Brush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- FGM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151,00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Banda matriz metálica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5mm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>-50cm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27,10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Brocas de alta rotação nº56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Kavo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FG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158,20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Broca diamantada alta rotação 1012 FF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3R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Kavo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89,60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Kavo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kavo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Cabo para espelho nº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38,20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Cânula de sucção metálica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56,67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283,35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Cariostático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30% 10 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210,00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5/6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796,00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7/8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Cassoflex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745,20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Escova de Robinson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3R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71,70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Espelho clínico odontológico nº 05.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Dntal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4,71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141,30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Eugenol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líquido frasco com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17,94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17,94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Fio de sutura seda 4.0, trançada, classe II, estéril, com 24 envelopes.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Technew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1450,40</w:t>
            </w:r>
          </w:p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Fita banda matriz metálica 0,05x5mm, rolo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81,30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Formocresol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c/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30,32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Fosfato de flúor acidulado 1,23%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200ml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SS White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6,68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26,72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Kit contendo: Pote de 10 gramas de cimento de ionômero de vidro em pó 1ª linha e Vidros de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 xml:space="preserve"> ml de líquido de cimento de ionômero de vidro 1ª linha.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313,60</w:t>
            </w:r>
          </w:p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IRM em pó 38 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IRM líquido embalagem com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15ml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378,00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Lima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Endodontica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tipo K25mm, nº10, (c/ 06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Ângelus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60,76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Limalha de prata para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amálga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vidro 30 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GS80 SDI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690,00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Lubrificante caneta de alta e baixa rotação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200ml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101,92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Máscara cirúrgica em TNT 60g, com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elástico,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tripla camada c/ filtro que proporciona uma BFE, </w:t>
            </w:r>
            <w:r w:rsidRPr="000F2CEA"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t</w:t>
            </w:r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iras super resistentes de 40 cm de comprimento</w:t>
            </w:r>
            <w:r w:rsidRPr="000F2CEA"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2CEA"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c</w:t>
            </w:r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lips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nasal de 14 cm de comprimento, branca</w:t>
            </w:r>
            <w:r w:rsidRPr="000F2CEA">
              <w:rPr>
                <w:rFonts w:ascii="Arial" w:hAnsi="Arial" w:cs="Arial"/>
                <w:sz w:val="18"/>
                <w:szCs w:val="18"/>
              </w:rPr>
              <w:t>, p</w:t>
            </w:r>
            <w:r w:rsidRPr="000F2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roduto com validade, garantia contra defeitos de fabricação, c/50un.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Pharmatex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32,38</w:t>
            </w:r>
          </w:p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971,40</w:t>
            </w:r>
          </w:p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Papel carbono para articulação, com 12 tiras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Pharmainox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202,00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Paramonoclorofenol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canforado de </w:t>
            </w: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40,96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Pasta profilática 90g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SS White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8,53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17,06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Porta agulha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mayo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hegar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c/ ponta de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videa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6B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Invent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Removedor de mancha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Resinas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A2 4 Gr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946,80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Resinas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A3 4 Gr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336,10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Selante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>, seringa 2g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245,00</w:t>
            </w:r>
          </w:p>
        </w:tc>
      </w:tr>
      <w:tr w:rsidR="000F2CEA" w:rsidRPr="000F2CEA" w:rsidTr="000F2CEA">
        <w:trPr>
          <w:trHeight w:val="34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Seringa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carpule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com refluxo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Golgran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57,88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578,80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Taça de borracha odontológicas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3R</w:t>
            </w:r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Mocrodont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142,00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Tiras abrasivas em aço 4mmx120mm, c/12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  <w:r w:rsidRPr="000F2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Tira de lixa de metal pacote com 20 unidades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AAF do Brasil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15,91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636,40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Touca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sanfonada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em TNT descartável na cor branca elástico em volta (c/ 100 </w:t>
            </w: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Pharmatex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16,89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337,80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Turbina de alta rotação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Kavo</w:t>
            </w:r>
            <w:proofErr w:type="spellEnd"/>
            <w:r w:rsidRPr="000F2CEA">
              <w:rPr>
                <w:rFonts w:ascii="Arial" w:hAnsi="Arial" w:cs="Arial"/>
                <w:sz w:val="18"/>
                <w:szCs w:val="18"/>
              </w:rPr>
              <w:t xml:space="preserve"> 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565,80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3394,80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F2CEA"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F2CE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Vaselina solida 30gramas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2CEA">
              <w:rPr>
                <w:rFonts w:ascii="Arial" w:hAnsi="Arial" w:cs="Arial"/>
                <w:sz w:val="18"/>
                <w:szCs w:val="18"/>
              </w:rPr>
              <w:t>Quimidrol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>7,82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23,46</w:t>
            </w:r>
          </w:p>
        </w:tc>
      </w:tr>
      <w:tr w:rsidR="000F2CEA" w:rsidRPr="000F2CEA" w:rsidTr="000F2C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CEA" w:rsidRPr="000F2CEA" w:rsidRDefault="000F2CEA" w:rsidP="000F2CE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CE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CEA" w:rsidRPr="000F2CEA" w:rsidRDefault="000F2CEA" w:rsidP="000F2CE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CEA">
              <w:rPr>
                <w:rFonts w:ascii="Arial" w:hAnsi="Arial" w:cs="Arial"/>
                <w:color w:val="000000"/>
                <w:sz w:val="18"/>
                <w:szCs w:val="18"/>
              </w:rPr>
              <w:t>16399,99</w:t>
            </w:r>
          </w:p>
        </w:tc>
      </w:tr>
    </w:tbl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C625D8" w:rsidRPr="00D409D1" w:rsidRDefault="00C625D8" w:rsidP="00C625D8">
      <w:pPr>
        <w:pStyle w:val="Ttulo"/>
        <w:jc w:val="both"/>
        <w:rPr>
          <w:rFonts w:ascii="Arial" w:hAnsi="Arial" w:cs="Arial"/>
          <w:bCs/>
          <w:color w:val="000000"/>
          <w:sz w:val="20"/>
          <w:u w:val="single"/>
        </w:rPr>
      </w:pP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 Os valores acima </w:t>
      </w:r>
      <w:r w:rsidRPr="00D409D1">
        <w:rPr>
          <w:rFonts w:ascii="Arial" w:hAnsi="Arial" w:cs="Arial"/>
          <w:bCs/>
          <w:sz w:val="20"/>
          <w:szCs w:val="20"/>
        </w:rPr>
        <w:t>poderão</w:t>
      </w:r>
      <w:r w:rsidRPr="00D409D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a)</w:t>
      </w:r>
      <w:r w:rsidRPr="00D409D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409D1">
        <w:rPr>
          <w:rFonts w:ascii="Arial" w:hAnsi="Arial" w:cs="Arial"/>
          <w:sz w:val="20"/>
          <w:szCs w:val="20"/>
        </w:rPr>
        <w:t>consequências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b)</w:t>
      </w:r>
      <w:r w:rsidRPr="00D409D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2CEA" w:rsidRDefault="00C625D8" w:rsidP="00C625D8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D409D1">
        <w:rPr>
          <w:rFonts w:ascii="Arial" w:hAnsi="Arial" w:cs="Arial"/>
          <w:b/>
          <w:i/>
          <w:sz w:val="20"/>
          <w:szCs w:val="20"/>
        </w:rPr>
        <w:t xml:space="preserve"> requerimento. </w:t>
      </w:r>
    </w:p>
    <w:p w:rsidR="000F2CEA" w:rsidRDefault="000F2CEA" w:rsidP="00C625D8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i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409D1">
        <w:rPr>
          <w:rFonts w:ascii="Arial" w:hAnsi="Arial" w:cs="Arial"/>
          <w:sz w:val="20"/>
          <w:szCs w:val="20"/>
        </w:rPr>
        <w:t>estar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409D1">
        <w:rPr>
          <w:rFonts w:ascii="Arial" w:hAnsi="Arial" w:cs="Arial"/>
          <w:sz w:val="20"/>
          <w:szCs w:val="20"/>
        </w:rPr>
        <w:t>etc</w:t>
      </w:r>
      <w:proofErr w:type="spellEnd"/>
      <w:r w:rsidRPr="00D409D1">
        <w:rPr>
          <w:rFonts w:ascii="Arial" w:hAnsi="Arial" w:cs="Arial"/>
          <w:sz w:val="20"/>
          <w:szCs w:val="20"/>
        </w:rPr>
        <w:t>). 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 presente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ata terá início na data de </w:t>
      </w:r>
      <w:r w:rsidR="00D409D1" w:rsidRPr="00D409D1">
        <w:rPr>
          <w:rFonts w:ascii="Arial" w:hAnsi="Arial" w:cs="Arial"/>
          <w:b/>
          <w:sz w:val="20"/>
          <w:szCs w:val="20"/>
        </w:rPr>
        <w:t xml:space="preserve">sua assinatura </w:t>
      </w:r>
      <w:r w:rsidRPr="00D409D1">
        <w:rPr>
          <w:rFonts w:ascii="Arial" w:hAnsi="Arial" w:cs="Arial"/>
          <w:sz w:val="20"/>
          <w:szCs w:val="20"/>
        </w:rPr>
        <w:t xml:space="preserve">e vigorará </w:t>
      </w:r>
      <w:r w:rsidR="00D409D1" w:rsidRPr="00D409D1">
        <w:rPr>
          <w:rFonts w:ascii="Arial" w:hAnsi="Arial" w:cs="Arial"/>
          <w:sz w:val="20"/>
          <w:szCs w:val="20"/>
        </w:rPr>
        <w:t xml:space="preserve">até </w:t>
      </w:r>
      <w:r w:rsidR="00D409D1" w:rsidRPr="00D409D1">
        <w:rPr>
          <w:rFonts w:ascii="Arial" w:hAnsi="Arial" w:cs="Arial"/>
          <w:b/>
          <w:sz w:val="20"/>
          <w:szCs w:val="20"/>
        </w:rPr>
        <w:t>16/03/2022</w:t>
      </w:r>
      <w:r w:rsidRPr="00D409D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625D8" w:rsidRPr="00D409D1" w:rsidRDefault="00C625D8" w:rsidP="00C625D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409D1">
        <w:rPr>
          <w:rFonts w:ascii="Arial" w:hAnsi="Arial" w:cs="Arial"/>
          <w:b/>
          <w:sz w:val="20"/>
          <w:szCs w:val="20"/>
        </w:rPr>
        <w:t xml:space="preserve">conta corrente n.º </w:t>
      </w:r>
      <w:r w:rsidR="00D409D1" w:rsidRPr="00D409D1">
        <w:rPr>
          <w:rFonts w:ascii="Arial" w:hAnsi="Arial" w:cs="Arial"/>
          <w:b/>
          <w:sz w:val="20"/>
          <w:szCs w:val="20"/>
        </w:rPr>
        <w:t>23.719-1</w:t>
      </w:r>
      <w:r w:rsidRPr="00D409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09D1">
        <w:rPr>
          <w:rFonts w:ascii="Arial" w:hAnsi="Arial" w:cs="Arial"/>
          <w:b/>
          <w:sz w:val="20"/>
          <w:szCs w:val="20"/>
        </w:rPr>
        <w:t>Ag</w:t>
      </w:r>
      <w:proofErr w:type="spellEnd"/>
      <w:r w:rsidRPr="00D409D1">
        <w:rPr>
          <w:rFonts w:ascii="Arial" w:hAnsi="Arial" w:cs="Arial"/>
          <w:b/>
          <w:sz w:val="20"/>
          <w:szCs w:val="20"/>
        </w:rPr>
        <w:t xml:space="preserve">. </w:t>
      </w:r>
      <w:r w:rsidR="00D409D1" w:rsidRPr="00D409D1">
        <w:rPr>
          <w:rFonts w:ascii="Arial" w:hAnsi="Arial" w:cs="Arial"/>
          <w:b/>
          <w:sz w:val="20"/>
          <w:szCs w:val="20"/>
        </w:rPr>
        <w:t>0768-4</w:t>
      </w:r>
      <w:r w:rsidRPr="00D409D1">
        <w:rPr>
          <w:rFonts w:ascii="Arial" w:hAnsi="Arial" w:cs="Arial"/>
          <w:b/>
          <w:sz w:val="20"/>
          <w:szCs w:val="20"/>
        </w:rPr>
        <w:t xml:space="preserve"> - Banco </w:t>
      </w:r>
      <w:r w:rsidR="00D409D1" w:rsidRPr="00D409D1">
        <w:rPr>
          <w:rFonts w:ascii="Arial" w:hAnsi="Arial" w:cs="Arial"/>
          <w:b/>
          <w:sz w:val="20"/>
          <w:szCs w:val="20"/>
        </w:rPr>
        <w:t>do Brasil</w:t>
      </w:r>
      <w:r w:rsidRPr="00D409D1">
        <w:rPr>
          <w:rFonts w:ascii="Arial" w:hAnsi="Arial" w:cs="Arial"/>
          <w:b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409D1">
        <w:rPr>
          <w:rFonts w:ascii="Arial" w:hAnsi="Arial" w:cs="Arial"/>
          <w:sz w:val="20"/>
          <w:szCs w:val="20"/>
        </w:rPr>
        <w:t>subsequente</w:t>
      </w:r>
      <w:proofErr w:type="spellEnd"/>
      <w:r w:rsidRPr="00D409D1">
        <w:rPr>
          <w:rFonts w:ascii="Arial" w:hAnsi="Arial" w:cs="Arial"/>
          <w:sz w:val="20"/>
          <w:szCs w:val="20"/>
        </w:rPr>
        <w:t>,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409D1">
        <w:rPr>
          <w:rFonts w:ascii="Arial" w:hAnsi="Arial" w:cs="Arial"/>
          <w:bCs/>
          <w:sz w:val="20"/>
          <w:szCs w:val="20"/>
        </w:rPr>
        <w:t>j</w:t>
      </w:r>
      <w:r w:rsidRPr="00D409D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9D1" w:rsidRPr="00D409D1" w:rsidRDefault="00D409D1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A Nota Fiscal dos produtos quando solicitados deverão ser faturados em nome do FUNDO MUNICIPAL DE SAÚDE CNPJ: 09.654.201/000-87- RUA PARANÁ 940 – CENTRO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D409D1">
        <w:rPr>
          <w:rFonts w:ascii="Arial" w:hAnsi="Arial" w:cs="Arial"/>
          <w:bCs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625D8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D409D1">
        <w:rPr>
          <w:rFonts w:ascii="Arial" w:hAnsi="Arial" w:cs="Arial"/>
          <w:bCs/>
          <w:sz w:val="20"/>
          <w:szCs w:val="20"/>
        </w:rPr>
        <w:t xml:space="preserve">a </w:t>
      </w:r>
      <w:r w:rsidRPr="00D409D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409D1">
        <w:rPr>
          <w:rFonts w:ascii="Arial" w:hAnsi="Arial" w:cs="Arial"/>
          <w:bCs/>
          <w:sz w:val="20"/>
          <w:szCs w:val="20"/>
        </w:rPr>
        <w:t>se</w:t>
      </w:r>
      <w:r w:rsidRPr="00D409D1">
        <w:rPr>
          <w:rFonts w:ascii="Arial" w:hAnsi="Arial" w:cs="Arial"/>
          <w:sz w:val="20"/>
          <w:szCs w:val="20"/>
        </w:rPr>
        <w:t xml:space="preserve"> compromete a: </w:t>
      </w:r>
    </w:p>
    <w:p w:rsidR="000F2CEA" w:rsidRPr="00D409D1" w:rsidRDefault="000F2CEA" w:rsidP="00C625D8">
      <w:pPr>
        <w:pStyle w:val="SemEspaamento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D409D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409D1">
        <w:rPr>
          <w:rFonts w:ascii="Arial" w:hAnsi="Arial" w:cs="Arial"/>
          <w:bCs/>
          <w:sz w:val="20"/>
          <w:szCs w:val="20"/>
        </w:rPr>
        <w:t>até o final do prazo contratual.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c) Zelar e garantir a qualidade</w:t>
      </w:r>
      <w:r w:rsidRPr="00D409D1">
        <w:rPr>
          <w:rFonts w:ascii="Arial" w:hAnsi="Arial" w:cs="Arial"/>
          <w:sz w:val="20"/>
          <w:szCs w:val="20"/>
        </w:rPr>
        <w:t xml:space="preserve"> dos produtos entregues;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409D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e) Manter em dia as obrigações</w:t>
      </w:r>
      <w:r w:rsidRPr="00D409D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D409D1">
        <w:rPr>
          <w:rFonts w:ascii="Arial" w:hAnsi="Arial" w:cs="Arial"/>
          <w:sz w:val="20"/>
          <w:szCs w:val="20"/>
        </w:rPr>
        <w:t>08h:</w:t>
      </w:r>
      <w:proofErr w:type="gramEnd"/>
      <w:r w:rsidRPr="00D409D1">
        <w:rPr>
          <w:rFonts w:ascii="Arial" w:hAnsi="Arial" w:cs="Arial"/>
          <w:sz w:val="20"/>
          <w:szCs w:val="20"/>
        </w:rPr>
        <w:t>00min até as 16h:;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D409D1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409D1">
        <w:rPr>
          <w:rFonts w:ascii="Arial" w:hAnsi="Arial" w:cs="Arial"/>
          <w:bCs/>
          <w:sz w:val="20"/>
          <w:szCs w:val="20"/>
        </w:rPr>
        <w:t>constitui-se em falta grave</w:t>
      </w:r>
      <w:r w:rsidRPr="00D409D1">
        <w:rPr>
          <w:rFonts w:ascii="Arial" w:hAnsi="Arial" w:cs="Arial"/>
          <w:sz w:val="20"/>
          <w:szCs w:val="20"/>
        </w:rPr>
        <w:t xml:space="preserve">, sujeitando a </w:t>
      </w:r>
      <w:r w:rsidRPr="00D409D1">
        <w:rPr>
          <w:rFonts w:ascii="Arial" w:hAnsi="Arial" w:cs="Arial"/>
          <w:b/>
          <w:sz w:val="20"/>
          <w:szCs w:val="20"/>
        </w:rPr>
        <w:t>CONTRATADA,</w:t>
      </w:r>
      <w:r w:rsidRPr="00D409D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</w:t>
      </w:r>
      <w:proofErr w:type="gramEnd"/>
      <w:r w:rsidRPr="00D409D1">
        <w:rPr>
          <w:rFonts w:ascii="Arial" w:hAnsi="Arial" w:cs="Arial"/>
          <w:sz w:val="20"/>
          <w:szCs w:val="20"/>
        </w:rPr>
        <w:t>) </w:t>
      </w:r>
      <w:r w:rsidRPr="00D409D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D409D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b)</w:t>
      </w:r>
      <w:proofErr w:type="gramEnd"/>
      <w:r w:rsidRPr="00D409D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</w:t>
      </w:r>
      <w:r w:rsidRPr="00D409D1">
        <w:rPr>
          <w:rFonts w:ascii="Arial" w:eastAsiaTheme="minorHAnsi" w:hAnsi="Arial" w:cs="Arial"/>
          <w:sz w:val="20"/>
          <w:szCs w:val="20"/>
        </w:rPr>
        <w:t>pela senhora</w:t>
      </w:r>
      <w:r w:rsidR="00D409D1" w:rsidRPr="00D409D1">
        <w:rPr>
          <w:rFonts w:ascii="Arial" w:eastAsiaTheme="minorHAnsi" w:hAnsi="Arial" w:cs="Arial"/>
          <w:sz w:val="20"/>
          <w:szCs w:val="20"/>
        </w:rPr>
        <w:t xml:space="preserve"> </w:t>
      </w:r>
      <w:r w:rsidR="00D409D1" w:rsidRPr="00D409D1">
        <w:rPr>
          <w:rFonts w:ascii="Arial" w:hAnsi="Arial" w:cs="Arial"/>
          <w:sz w:val="20"/>
          <w:szCs w:val="20"/>
        </w:rPr>
        <w:t>NADIR SARA MELO FRAGA CUNHA</w:t>
      </w:r>
      <w:r w:rsidRPr="00D409D1">
        <w:rPr>
          <w:rFonts w:ascii="Arial" w:hAnsi="Arial" w:cs="Arial"/>
          <w:sz w:val="20"/>
          <w:szCs w:val="20"/>
        </w:rPr>
        <w:t>.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Controlar o saldo dos produtos;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D409D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625D8" w:rsidRPr="00D409D1" w:rsidRDefault="00C625D8" w:rsidP="00C625D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625D8" w:rsidRDefault="00C625D8" w:rsidP="00C625D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F2CEA" w:rsidRPr="00D409D1" w:rsidRDefault="000F2CEA" w:rsidP="00C625D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409D1">
        <w:rPr>
          <w:rFonts w:ascii="Arial" w:hAnsi="Arial" w:cs="Arial"/>
          <w:sz w:val="20"/>
          <w:szCs w:val="20"/>
        </w:rPr>
        <w:t>colusiva</w:t>
      </w:r>
      <w:proofErr w:type="spellEnd"/>
      <w:r w:rsidRPr="00D409D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409D1">
        <w:rPr>
          <w:rFonts w:ascii="Arial" w:hAnsi="Arial" w:cs="Arial"/>
          <w:sz w:val="20"/>
          <w:szCs w:val="20"/>
        </w:rPr>
        <w:t>ii</w:t>
      </w:r>
      <w:proofErr w:type="gramEnd"/>
      <w:r w:rsidRPr="00D409D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625D8" w:rsidRPr="00D409D1" w:rsidRDefault="00C625D8" w:rsidP="00C625D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D409D1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409D1">
        <w:rPr>
          <w:rFonts w:ascii="Arial" w:hAnsi="Arial" w:cs="Arial"/>
          <w:sz w:val="20"/>
          <w:szCs w:val="20"/>
        </w:rPr>
        <w:t>colusivas</w:t>
      </w:r>
      <w:proofErr w:type="spellEnd"/>
      <w:r w:rsidRPr="00D409D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625D8" w:rsidRPr="00D409D1" w:rsidRDefault="00C625D8" w:rsidP="00C625D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625D8" w:rsidRPr="00D409D1" w:rsidRDefault="00C625D8" w:rsidP="00C625D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D409D1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625D8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Ata poderá ser rescindida: </w:t>
      </w:r>
    </w:p>
    <w:p w:rsidR="000F2CEA" w:rsidRPr="00D409D1" w:rsidRDefault="000F2CEA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409D1">
        <w:rPr>
          <w:rFonts w:ascii="Arial" w:hAnsi="Arial" w:cs="Arial"/>
          <w:b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625D8" w:rsidRPr="00D409D1" w:rsidRDefault="00C625D8" w:rsidP="00C625D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C625D8" w:rsidRPr="00D409D1" w:rsidRDefault="00C625D8" w:rsidP="00C625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026/2021, e a proposta final e adjudicada da </w:t>
      </w:r>
      <w:r w:rsidRPr="00D409D1">
        <w:rPr>
          <w:rFonts w:ascii="Arial" w:hAnsi="Arial" w:cs="Arial"/>
          <w:b/>
          <w:bCs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.</w:t>
      </w:r>
    </w:p>
    <w:p w:rsidR="00C625D8" w:rsidRPr="00D409D1" w:rsidRDefault="00C625D8" w:rsidP="00C625D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</w:t>
      </w:r>
      <w:r w:rsidRPr="00D409D1">
        <w:rPr>
          <w:rFonts w:ascii="Arial" w:hAnsi="Arial" w:cs="Arial"/>
          <w:b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625D8" w:rsidRPr="00D409D1" w:rsidRDefault="00C625D8" w:rsidP="00C625D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C625D8" w:rsidRPr="00D409D1" w:rsidRDefault="00C625D8" w:rsidP="00C625D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D409D1">
        <w:rPr>
          <w:rFonts w:ascii="Arial" w:hAnsi="Arial" w:cs="Arial"/>
          <w:b/>
          <w:bCs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>, na forma do art. 60 da Lei 8.666 de 21/06/1993.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.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Ribeirão do Pinhal, </w:t>
      </w:r>
      <w:r w:rsidR="00D409D1" w:rsidRPr="00D409D1">
        <w:rPr>
          <w:rFonts w:ascii="Arial" w:hAnsi="Arial" w:cs="Arial"/>
          <w:sz w:val="20"/>
          <w:szCs w:val="20"/>
        </w:rPr>
        <w:t>17</w:t>
      </w:r>
      <w:r w:rsidRPr="00D409D1">
        <w:rPr>
          <w:rFonts w:ascii="Arial" w:hAnsi="Arial" w:cs="Arial"/>
          <w:sz w:val="20"/>
          <w:szCs w:val="20"/>
        </w:rPr>
        <w:t xml:space="preserve"> de março de 2021.</w:t>
      </w:r>
    </w:p>
    <w:p w:rsidR="00C625D8" w:rsidRPr="00D409D1" w:rsidRDefault="00C625D8" w:rsidP="00C625D8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C625D8" w:rsidRPr="00D409D1" w:rsidTr="00C625D8">
        <w:tc>
          <w:tcPr>
            <w:tcW w:w="4685" w:type="dxa"/>
          </w:tcPr>
          <w:p w:rsidR="00C625D8" w:rsidRPr="00D409D1" w:rsidRDefault="00C625D8" w:rsidP="00C625D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625D8" w:rsidRPr="00D409D1" w:rsidRDefault="00C625D8" w:rsidP="00C625D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625D8" w:rsidRPr="00D409D1" w:rsidRDefault="00C625D8" w:rsidP="00C625D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409D1" w:rsidRPr="00D409D1" w:rsidRDefault="00D409D1" w:rsidP="00D409D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LUIS CARLOS DOS SANTOS</w:t>
            </w:r>
          </w:p>
          <w:p w:rsidR="00C625D8" w:rsidRPr="00D409D1" w:rsidRDefault="00D409D1" w:rsidP="00D409D1">
            <w:pPr>
              <w:pStyle w:val="SemEspaamen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CPF: 365.440.519-34</w:t>
            </w:r>
          </w:p>
        </w:tc>
      </w:tr>
      <w:tr w:rsidR="00C625D8" w:rsidRPr="00D409D1" w:rsidTr="00C625D8">
        <w:tc>
          <w:tcPr>
            <w:tcW w:w="4685" w:type="dxa"/>
          </w:tcPr>
          <w:p w:rsidR="00C625D8" w:rsidRPr="00D409D1" w:rsidRDefault="00C625D8" w:rsidP="00C625D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C625D8" w:rsidRPr="00D409D1" w:rsidRDefault="00C625D8" w:rsidP="00C625D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 TESTEMUNHAS:</w:t>
      </w:r>
    </w:p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</w:p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625D8" w:rsidRPr="00D409D1" w:rsidTr="00C625D8">
        <w:tc>
          <w:tcPr>
            <w:tcW w:w="4606" w:type="dxa"/>
          </w:tcPr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ADRIANA CRISTINA DE MATOS</w:t>
            </w: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  CPF/MF 023.240.319-21</w:t>
            </w: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5D8" w:rsidRPr="00D409D1" w:rsidTr="00C625D8">
        <w:tc>
          <w:tcPr>
            <w:tcW w:w="4606" w:type="dxa"/>
          </w:tcPr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25D8" w:rsidRPr="00D409D1" w:rsidRDefault="00C625D8" w:rsidP="00C62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RAFAEL SANTANA FRIZON </w:t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  <w:t xml:space="preserve">       </w:t>
      </w:r>
    </w:p>
    <w:p w:rsidR="00D409D1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ADVOGADO.</w:t>
      </w:r>
      <w:r w:rsidRPr="00D409D1">
        <w:rPr>
          <w:rFonts w:ascii="Arial" w:hAnsi="Arial" w:cs="Arial"/>
          <w:sz w:val="20"/>
          <w:szCs w:val="20"/>
        </w:rPr>
        <w:tab/>
      </w:r>
    </w:p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ab/>
      </w:r>
    </w:p>
    <w:p w:rsidR="00C625D8" w:rsidRPr="00D409D1" w:rsidRDefault="00C625D8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FISCA</w:t>
      </w:r>
      <w:r w:rsidR="00D409D1" w:rsidRPr="00D409D1">
        <w:rPr>
          <w:rFonts w:ascii="Arial" w:hAnsi="Arial" w:cs="Arial"/>
          <w:b/>
          <w:sz w:val="20"/>
          <w:szCs w:val="20"/>
        </w:rPr>
        <w:t>L</w:t>
      </w:r>
      <w:r w:rsidRPr="00D409D1">
        <w:rPr>
          <w:rFonts w:ascii="Arial" w:hAnsi="Arial" w:cs="Arial"/>
          <w:b/>
          <w:sz w:val="20"/>
          <w:szCs w:val="20"/>
        </w:rPr>
        <w:t xml:space="preserve"> DA ATA: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625D8" w:rsidRPr="00D409D1" w:rsidRDefault="00D409D1" w:rsidP="00C625D8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NADIR SARA MELO FRAGA CUNHA</w:t>
      </w:r>
    </w:p>
    <w:p w:rsidR="00C625D8" w:rsidRPr="00D409D1" w:rsidRDefault="00D409D1" w:rsidP="00C625D8">
      <w:pPr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CPF 822.171.909-97</w:t>
      </w:r>
      <w:r w:rsidR="00C625D8" w:rsidRPr="00D409D1">
        <w:rPr>
          <w:rFonts w:ascii="Arial" w:hAnsi="Arial" w:cs="Arial"/>
          <w:sz w:val="20"/>
          <w:szCs w:val="20"/>
        </w:rPr>
        <w:t>.</w:t>
      </w: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625D8" w:rsidRPr="00D409D1" w:rsidRDefault="00C625D8" w:rsidP="00C625D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C625D8" w:rsidRPr="00D409D1" w:rsidSect="00C625D8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7E" w:rsidRDefault="009A537E" w:rsidP="009A537E">
      <w:pPr>
        <w:spacing w:after="0" w:line="240" w:lineRule="auto"/>
      </w:pPr>
      <w:r>
        <w:separator/>
      </w:r>
    </w:p>
  </w:endnote>
  <w:endnote w:type="continuationSeparator" w:id="1">
    <w:p w:rsidR="009A537E" w:rsidRDefault="009A537E" w:rsidP="009A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C625D8">
    <w:pPr>
      <w:pStyle w:val="Rodap"/>
      <w:pBdr>
        <w:bottom w:val="single" w:sz="12" w:space="1" w:color="auto"/>
      </w:pBdr>
      <w:jc w:val="center"/>
      <w:rPr>
        <w:sz w:val="20"/>
      </w:rPr>
    </w:pPr>
  </w:p>
  <w:p w:rsidR="00C625D8" w:rsidRPr="00B01BF2" w:rsidRDefault="00C625D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C625D8" w:rsidRPr="00B01BF2" w:rsidRDefault="00C625D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7E" w:rsidRDefault="009A537E" w:rsidP="009A537E">
      <w:pPr>
        <w:spacing w:after="0" w:line="240" w:lineRule="auto"/>
      </w:pPr>
      <w:r>
        <w:separator/>
      </w:r>
    </w:p>
  </w:footnote>
  <w:footnote w:type="continuationSeparator" w:id="1">
    <w:p w:rsidR="009A537E" w:rsidRDefault="009A537E" w:rsidP="009A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C625D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625D8" w:rsidRDefault="00C625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625D8" w:rsidRDefault="00C625D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5D8"/>
    <w:rsid w:val="000F2CEA"/>
    <w:rsid w:val="00240283"/>
    <w:rsid w:val="00464A22"/>
    <w:rsid w:val="008F52E8"/>
    <w:rsid w:val="00964A1D"/>
    <w:rsid w:val="009A537E"/>
    <w:rsid w:val="00C625D8"/>
    <w:rsid w:val="00D409D1"/>
    <w:rsid w:val="00E6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7E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25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25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25D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625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25D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625D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625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625D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6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625D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625D8"/>
    <w:rPr>
      <w:b/>
      <w:bCs/>
    </w:rPr>
  </w:style>
  <w:style w:type="paragraph" w:styleId="NormalWeb">
    <w:name w:val="Normal (Web)"/>
    <w:basedOn w:val="Normal"/>
    <w:uiPriority w:val="99"/>
    <w:rsid w:val="00C6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625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apple-converted-space">
    <w:name w:val="apple-converted-space"/>
    <w:basedOn w:val="Fontepargpadro"/>
    <w:rsid w:val="00C6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7BD1-B262-4014-B94D-9B5CA66E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2714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2021-03-16T19:27:00Z</dcterms:created>
  <dcterms:modified xsi:type="dcterms:W3CDTF">2021-03-17T12:02:00Z</dcterms:modified>
</cp:coreProperties>
</file>