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153BCA" w:rsidRPr="00B43CFB" w:rsidTr="00B61676">
        <w:trPr>
          <w:trHeight w:val="3109"/>
        </w:trPr>
        <w:tc>
          <w:tcPr>
            <w:tcW w:w="8330" w:type="dxa"/>
          </w:tcPr>
          <w:p w:rsidR="00153BCA" w:rsidRPr="00BF1037" w:rsidRDefault="00153BCA" w:rsidP="00153BCA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53BCA" w:rsidRPr="00B61676" w:rsidRDefault="00153BCA" w:rsidP="00153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1676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019/2021 ATA REGISTRO DE PREÇOS 038/2021</w:t>
            </w:r>
            <w:r w:rsidRPr="00B6167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53BCA" w:rsidRPr="00B61676" w:rsidRDefault="00153BCA" w:rsidP="00153BC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167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6167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6167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FRANK TACÓGRAFO LTDA CNPJ nº. 20.591.222/0001-33. Objeto: registro de preços para possível contratação de empresa especializada em serviços de aferição de </w:t>
            </w:r>
            <w:proofErr w:type="spellStart"/>
            <w:r w:rsidRPr="00B61676">
              <w:rPr>
                <w:rFonts w:asciiTheme="minorHAnsi" w:hAnsiTheme="minorHAnsi" w:cstheme="minorHAnsi"/>
                <w:sz w:val="18"/>
                <w:szCs w:val="18"/>
              </w:rPr>
              <w:t>tacógrafos</w:t>
            </w:r>
            <w:proofErr w:type="spellEnd"/>
            <w:r w:rsidRPr="00B61676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Transportes e Viação. Vigência até 23/02/2022.</w:t>
            </w:r>
            <w:r w:rsidRPr="00B6167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6167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24/02/2021, </w:t>
            </w:r>
            <w:r w:rsidR="00B61676" w:rsidRPr="00B61676">
              <w:rPr>
                <w:rFonts w:asciiTheme="minorHAnsi" w:hAnsiTheme="minorHAnsi" w:cstheme="minorHAnsi"/>
                <w:sz w:val="18"/>
                <w:szCs w:val="18"/>
              </w:rPr>
              <w:t xml:space="preserve">FRANK LUIS DE BARROS CREMONEZI SANCHES </w:t>
            </w:r>
            <w:r w:rsidRPr="00B61676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B61676" w:rsidRPr="00B61676">
              <w:rPr>
                <w:rFonts w:asciiTheme="minorHAnsi" w:hAnsiTheme="minorHAnsi" w:cstheme="minorHAnsi"/>
                <w:sz w:val="18"/>
                <w:szCs w:val="18"/>
              </w:rPr>
              <w:t>374.274.248-59</w:t>
            </w:r>
            <w:r w:rsidRPr="00B6167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  <w:bookmarkStart w:id="0" w:name="_GoBack"/>
            <w:bookmarkEnd w:id="0"/>
            <w:r w:rsidRPr="00B616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7"/>
              <w:gridCol w:w="846"/>
              <w:gridCol w:w="4678"/>
              <w:gridCol w:w="850"/>
              <w:gridCol w:w="992"/>
            </w:tblGrid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AB1531" w:rsidRDefault="00B61676" w:rsidP="00153BCA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AB1531" w:rsidRDefault="00B61676" w:rsidP="00153BCA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QRDE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AB1531" w:rsidRDefault="00B61676" w:rsidP="00153BCA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B61676" w:rsidRPr="00AB1531" w:rsidRDefault="00B61676" w:rsidP="008D4368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AB1531" w:rsidRDefault="00B61676" w:rsidP="008D4368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SECRETARIA DE SAÚDE - Veículos: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Volare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W8,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M.Benz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812,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Volare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v8L,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Volare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Marcopolo V8L,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Iveco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Comil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, Ônibus Volvo B10, Van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Citroem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Jumper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e Van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M.Benz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Sprinter.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Serviço de selagem/ensaio (certificado INMETRO)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463,33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5559,96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 de manutenção de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eletrônico 1318.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 de manutenção de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MTCO 1390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Conversor CAN Kline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373,00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eletrônico 1318 </w:t>
                  </w:r>
                  <w:proofErr w:type="gram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1D</w:t>
                  </w:r>
                  <w:proofErr w:type="gram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125km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1971,00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1971,00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 cx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diário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1318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132,00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 cx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semanal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1318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Bobina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SEVA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8.478,96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SECRETARIA DE EDUCAÇÃO - Veículos: Vans, Kombi, Micro ônibus City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Class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,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Iveco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,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M.Benz,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Volare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Marcopolo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M.Benz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Of1519, Ônibus VW15190, Van Renault </w:t>
                  </w:r>
                  <w:proofErr w:type="spellStart"/>
                  <w:proofErr w:type="gram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Master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  <w:proofErr w:type="gram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Volare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 Micro ônibus Marcopolo</w:t>
                  </w: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Serviço de selagem/ensaio (certificado INMETRO)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463,33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6949,95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 de manutenção de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eletrônico 1318.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282,00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 de manutenção de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MTCO 1390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Conversor CAN Kline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373,00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eletrônico 1318 </w:t>
                  </w:r>
                  <w:proofErr w:type="gram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1D</w:t>
                  </w:r>
                  <w:proofErr w:type="gram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125km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1971,00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1971,00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 cx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diário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1318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99,00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 cx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semanal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1318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111,00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Bobina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SEVA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9.976,95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SECRETARIA DE TRANSPORTE - Veículos: Caminhões Ford Cargo 1723, Ford Cargo 1317, Ford 1317E,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M.Benz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1635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Atron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M.Benz</w:t>
                  </w:r>
                  <w:proofErr w:type="spellEnd"/>
                  <w:proofErr w:type="gram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2729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Atron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Iveco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150E21,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Iveco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260E30, Ford Cargo 1719, GMC 12170, MB608, IVECO 11190, VOLVO FH12, VW 7110.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Serviço de selagem/ensaio (certificado INMETRO)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463,33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6949,95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Chicote com conector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470,00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Sensor de velocidade original VDO </w:t>
                  </w:r>
                  <w:proofErr w:type="gram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proofErr w:type="gram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pinos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1152,00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 de manutenção de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MTCO 1390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282,00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 cx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diário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1318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132,00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 cx</w:t>
                  </w: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semanal para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tacógrafo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1318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148,00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9.133,95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SECRETARIA DE ASSISTÊNCIA SOCIAL - Veículos: Micro ônibus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Volare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, Van Fiat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Ducato</w:t>
                  </w:r>
                  <w:proofErr w:type="spellEnd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Serviço de selagem/ensaio (certificado INMETRO)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463,33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926,66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926,66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SECRETARIA DE ESPORTES - Veículo Van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Iveco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Serviço de selagem/ensaio (certificado INMETRO)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463,33</w:t>
                  </w: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463,33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463,33</w:t>
                  </w:r>
                </w:p>
              </w:tc>
            </w:tr>
            <w:tr w:rsidR="00B61676" w:rsidTr="00B61676">
              <w:tc>
                <w:tcPr>
                  <w:tcW w:w="567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B61676" w:rsidRPr="00B61676" w:rsidRDefault="00B61676" w:rsidP="00153BC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 GERAL</w:t>
                  </w:r>
                </w:p>
              </w:tc>
              <w:tc>
                <w:tcPr>
                  <w:tcW w:w="850" w:type="dxa"/>
                </w:tcPr>
                <w:p w:rsidR="00B61676" w:rsidRPr="00B61676" w:rsidRDefault="00B61676" w:rsidP="00153BC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B61676" w:rsidRPr="00B61676" w:rsidRDefault="00B61676" w:rsidP="00153BC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616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28979,85</w:t>
                  </w:r>
                </w:p>
              </w:tc>
            </w:tr>
          </w:tbl>
          <w:p w:rsidR="00153BCA" w:rsidRPr="004E4D6C" w:rsidRDefault="00153BCA" w:rsidP="00153BC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53BCA" w:rsidRDefault="00153BCA" w:rsidP="00153BCA">
      <w:pPr>
        <w:rPr>
          <w:rFonts w:cstheme="minorHAnsi"/>
          <w:b/>
          <w:sz w:val="16"/>
          <w:szCs w:val="16"/>
        </w:rPr>
      </w:pPr>
    </w:p>
    <w:p w:rsidR="00153BCA" w:rsidRDefault="00153BCA" w:rsidP="00153BCA"/>
    <w:p w:rsidR="00153BCA" w:rsidRDefault="00153BCA" w:rsidP="00153BCA"/>
    <w:p w:rsidR="00153BCA" w:rsidRDefault="00153BCA"/>
    <w:sectPr w:rsidR="00153BCA" w:rsidSect="00153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3BCA"/>
    <w:rsid w:val="00153BCA"/>
    <w:rsid w:val="00776DB5"/>
    <w:rsid w:val="00B6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53B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3B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2021-02-26T16:29:00Z</dcterms:created>
  <dcterms:modified xsi:type="dcterms:W3CDTF">2021-02-26T16:35:00Z</dcterms:modified>
</cp:coreProperties>
</file>