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15" w:rsidRPr="00E028F8" w:rsidRDefault="00820815" w:rsidP="00820815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E028F8"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038/2021 - PREGÃO PRESENCIAL N.º 019/2021.</w:t>
      </w:r>
    </w:p>
    <w:p w:rsidR="00820815" w:rsidRPr="00E028F8" w:rsidRDefault="00820815" w:rsidP="00820815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Aos vinte e quatro dias do mês de fevereiro de 2021 (24/02/2021), o Município de Ribeirão do Pinhal – Estado do Paraná, Inscrito sob CNPJ n.º 76.968.064/0001-42, com sede a Rua Paraná n.º 983 – Centro, neste ato representado pelo Prefeito Municipal, o Senhor </w:t>
      </w:r>
      <w:r w:rsidRPr="00E028F8">
        <w:rPr>
          <w:rFonts w:ascii="Arial" w:hAnsi="Arial" w:cs="Arial"/>
          <w:b/>
          <w:sz w:val="19"/>
          <w:szCs w:val="19"/>
        </w:rPr>
        <w:t>DARTAGNAN CALIXTO FRAIZ</w:t>
      </w:r>
      <w:r w:rsidRPr="00E028F8">
        <w:rPr>
          <w:rFonts w:ascii="Arial" w:hAnsi="Arial" w:cs="Arial"/>
          <w:sz w:val="19"/>
          <w:szCs w:val="19"/>
        </w:rPr>
        <w:t>,</w:t>
      </w:r>
      <w:r w:rsidRPr="00E028F8">
        <w:rPr>
          <w:rFonts w:ascii="Arial" w:hAnsi="Arial" w:cs="Arial"/>
          <w:b/>
          <w:sz w:val="19"/>
          <w:szCs w:val="19"/>
        </w:rPr>
        <w:t xml:space="preserve"> </w:t>
      </w:r>
      <w:r w:rsidRPr="00E028F8">
        <w:rPr>
          <w:rFonts w:ascii="Arial" w:hAnsi="Arial" w:cs="Arial"/>
          <w:sz w:val="19"/>
          <w:szCs w:val="19"/>
        </w:rPr>
        <w:t>brasileiro</w:t>
      </w:r>
      <w:r w:rsidRPr="00E028F8">
        <w:rPr>
          <w:rFonts w:ascii="Arial" w:hAnsi="Arial" w:cs="Arial"/>
          <w:b/>
          <w:sz w:val="19"/>
          <w:szCs w:val="19"/>
        </w:rPr>
        <w:t xml:space="preserve">, </w:t>
      </w:r>
      <w:r w:rsidRPr="00E028F8">
        <w:rPr>
          <w:rFonts w:ascii="Arial" w:hAnsi="Arial" w:cs="Arial"/>
          <w:sz w:val="19"/>
          <w:szCs w:val="19"/>
        </w:rPr>
        <w:t xml:space="preserve">casado, portador do RG n.º 773.261-9 SSP/PR e inscrito sob CPF/MF n.º 171.895.279-15, neste ato simplesmente denominado </w:t>
      </w:r>
      <w:r w:rsidRPr="00E028F8">
        <w:rPr>
          <w:rFonts w:ascii="Arial" w:hAnsi="Arial" w:cs="Arial"/>
          <w:b/>
          <w:bCs/>
          <w:sz w:val="19"/>
          <w:szCs w:val="19"/>
        </w:rPr>
        <w:t>CONTRATANTE</w:t>
      </w:r>
      <w:r w:rsidRPr="00E028F8">
        <w:rPr>
          <w:rFonts w:ascii="Arial" w:hAnsi="Arial" w:cs="Arial"/>
          <w:sz w:val="19"/>
          <w:szCs w:val="19"/>
        </w:rPr>
        <w:t xml:space="preserve">, e a Empresa </w:t>
      </w:r>
      <w:r w:rsidRPr="00E028F8">
        <w:rPr>
          <w:rFonts w:ascii="Arial" w:hAnsi="Arial" w:cs="Arial"/>
          <w:b/>
          <w:sz w:val="19"/>
          <w:szCs w:val="19"/>
        </w:rPr>
        <w:t>FRANK TACÓGRAFO LTDA</w:t>
      </w:r>
      <w:r w:rsidRPr="00E028F8">
        <w:rPr>
          <w:rFonts w:ascii="Arial" w:hAnsi="Arial" w:cs="Arial"/>
          <w:sz w:val="19"/>
          <w:szCs w:val="19"/>
        </w:rPr>
        <w:t xml:space="preserve">, inscrito no CNPJ sob nº. 20.591.222/0001-33, com sede na Rua </w:t>
      </w:r>
      <w:proofErr w:type="spellStart"/>
      <w:r w:rsidRPr="00E028F8">
        <w:rPr>
          <w:rFonts w:ascii="Arial" w:hAnsi="Arial" w:cs="Arial"/>
          <w:sz w:val="19"/>
          <w:szCs w:val="19"/>
        </w:rPr>
        <w:t>Antoninho</w:t>
      </w:r>
      <w:proofErr w:type="spellEnd"/>
      <w:r w:rsidRPr="00E028F8">
        <w:rPr>
          <w:rFonts w:ascii="Arial" w:hAnsi="Arial" w:cs="Arial"/>
          <w:sz w:val="19"/>
          <w:szCs w:val="19"/>
        </w:rPr>
        <w:t xml:space="preserve"> Fontes n.º 907 - </w:t>
      </w:r>
      <w:proofErr w:type="spellStart"/>
      <w:r w:rsidRPr="00E028F8">
        <w:rPr>
          <w:rFonts w:ascii="Arial" w:hAnsi="Arial" w:cs="Arial"/>
          <w:sz w:val="19"/>
          <w:szCs w:val="19"/>
        </w:rPr>
        <w:t>Chavantes</w:t>
      </w:r>
      <w:proofErr w:type="spellEnd"/>
      <w:r w:rsidRPr="00E028F8">
        <w:rPr>
          <w:rFonts w:ascii="Arial" w:hAnsi="Arial" w:cs="Arial"/>
          <w:sz w:val="19"/>
          <w:szCs w:val="19"/>
        </w:rPr>
        <w:t xml:space="preserve"> Novo - CEP: 18.970-000 na cidade de </w:t>
      </w:r>
      <w:proofErr w:type="spellStart"/>
      <w:r w:rsidRPr="00E028F8">
        <w:rPr>
          <w:rFonts w:ascii="Arial" w:hAnsi="Arial" w:cs="Arial"/>
          <w:sz w:val="19"/>
          <w:szCs w:val="19"/>
        </w:rPr>
        <w:t>Chavantes</w:t>
      </w:r>
      <w:proofErr w:type="spellEnd"/>
      <w:r w:rsidRPr="00E028F8">
        <w:rPr>
          <w:rFonts w:ascii="Arial" w:hAnsi="Arial" w:cs="Arial"/>
          <w:sz w:val="19"/>
          <w:szCs w:val="19"/>
        </w:rPr>
        <w:t xml:space="preserve"> - São Paulo, Fone (14) 3342-3385 email </w:t>
      </w:r>
      <w:r w:rsidR="00B3762F">
        <w:fldChar w:fldCharType="begin"/>
      </w:r>
      <w:r w:rsidR="00B3762F">
        <w:instrText>HYPERLINK "mailto:frankvdo1@hotmail.com"</w:instrText>
      </w:r>
      <w:r w:rsidR="00B3762F">
        <w:fldChar w:fldCharType="separate"/>
      </w:r>
      <w:r w:rsidRPr="00E028F8">
        <w:rPr>
          <w:rStyle w:val="Hyperlink"/>
          <w:rFonts w:ascii="Arial" w:hAnsi="Arial" w:cs="Arial"/>
          <w:sz w:val="19"/>
          <w:szCs w:val="19"/>
        </w:rPr>
        <w:t>frankvdo1@hotmail.com</w:t>
      </w:r>
      <w:r w:rsidR="00B3762F">
        <w:fldChar w:fldCharType="end"/>
      </w:r>
      <w:r w:rsidRPr="00E028F8">
        <w:rPr>
          <w:rFonts w:ascii="Arial" w:hAnsi="Arial" w:cs="Arial"/>
          <w:sz w:val="19"/>
          <w:szCs w:val="19"/>
        </w:rPr>
        <w:t xml:space="preserve"> neste ato representado pelo Senhor </w:t>
      </w:r>
      <w:r w:rsidRPr="00E028F8">
        <w:rPr>
          <w:rFonts w:ascii="Arial" w:hAnsi="Arial" w:cs="Arial"/>
          <w:b/>
          <w:sz w:val="19"/>
          <w:szCs w:val="19"/>
        </w:rPr>
        <w:t>FRANK LUIS DE BARROS CREMONEZI SANCHES</w:t>
      </w:r>
      <w:r w:rsidRPr="00E028F8">
        <w:rPr>
          <w:rFonts w:ascii="Arial" w:hAnsi="Arial" w:cs="Arial"/>
          <w:sz w:val="19"/>
          <w:szCs w:val="19"/>
        </w:rPr>
        <w:t xml:space="preserve">, brasileiro, solteiro, empresário, residente e domiciliado na Rua Antonio </w:t>
      </w:r>
      <w:proofErr w:type="spellStart"/>
      <w:r w:rsidRPr="00E028F8">
        <w:rPr>
          <w:rFonts w:ascii="Arial" w:hAnsi="Arial" w:cs="Arial"/>
          <w:sz w:val="19"/>
          <w:szCs w:val="19"/>
        </w:rPr>
        <w:t>Saladini</w:t>
      </w:r>
      <w:proofErr w:type="spellEnd"/>
      <w:r w:rsidRPr="00E028F8">
        <w:rPr>
          <w:rFonts w:ascii="Arial" w:hAnsi="Arial" w:cs="Arial"/>
          <w:sz w:val="19"/>
          <w:szCs w:val="19"/>
        </w:rPr>
        <w:t xml:space="preserve"> n.º 315 - Jardim Paulista - CEP: 19.907-080 na cidade de Ourinhos - São Paulo, portador de Cédula de Identidade n.º 47.625.487-5 SSP/SP e inscrito sob CPF/MF n.º 374.274.248-59, neste ato simplesmente denominado </w:t>
      </w:r>
      <w:r w:rsidRPr="00E028F8">
        <w:rPr>
          <w:rFonts w:ascii="Arial" w:hAnsi="Arial" w:cs="Arial"/>
          <w:b/>
          <w:sz w:val="19"/>
          <w:szCs w:val="19"/>
          <w:u w:val="single"/>
        </w:rPr>
        <w:t>CONTRATADO</w:t>
      </w:r>
      <w:r w:rsidRPr="00E028F8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019/2021, consoante as seguintes cláusulas e condições.</w:t>
      </w:r>
    </w:p>
    <w:p w:rsidR="00820815" w:rsidRPr="00E028F8" w:rsidRDefault="00820815" w:rsidP="00820815">
      <w:pPr>
        <w:pStyle w:val="NormalWeb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b/>
          <w:bCs/>
          <w:sz w:val="19"/>
          <w:szCs w:val="19"/>
          <w:u w:val="single"/>
        </w:rPr>
        <w:t>CLÁUSULA PRIMEIRA</w:t>
      </w:r>
      <w:r w:rsidRPr="00E028F8">
        <w:rPr>
          <w:rFonts w:ascii="Arial" w:hAnsi="Arial" w:cs="Arial"/>
          <w:b/>
          <w:bCs/>
          <w:sz w:val="19"/>
          <w:szCs w:val="19"/>
        </w:rPr>
        <w:t xml:space="preserve"> - DO OBJETO</w:t>
      </w:r>
    </w:p>
    <w:p w:rsidR="00820815" w:rsidRPr="00E028F8" w:rsidRDefault="00820815" w:rsidP="00820815">
      <w:pPr>
        <w:jc w:val="both"/>
        <w:rPr>
          <w:rFonts w:ascii="Arial" w:hAnsi="Arial" w:cs="Arial"/>
          <w:sz w:val="19"/>
          <w:szCs w:val="19"/>
        </w:rPr>
      </w:pPr>
      <w:proofErr w:type="gramStart"/>
      <w:r w:rsidRPr="00E028F8">
        <w:rPr>
          <w:rFonts w:ascii="Arial" w:hAnsi="Arial" w:cs="Arial"/>
          <w:sz w:val="19"/>
          <w:szCs w:val="19"/>
        </w:rPr>
        <w:t>A presente</w:t>
      </w:r>
      <w:proofErr w:type="gramEnd"/>
      <w:r w:rsidRPr="00E028F8">
        <w:rPr>
          <w:rFonts w:ascii="Arial" w:hAnsi="Arial" w:cs="Arial"/>
          <w:sz w:val="19"/>
          <w:szCs w:val="19"/>
        </w:rPr>
        <w:t xml:space="preserve"> Ata tem por objeto o registro de preços para possível contratação de empresa especializada em serviços de aferição de </w:t>
      </w:r>
      <w:proofErr w:type="spellStart"/>
      <w:r w:rsidRPr="00E028F8">
        <w:rPr>
          <w:rFonts w:ascii="Arial" w:hAnsi="Arial" w:cs="Arial"/>
          <w:sz w:val="19"/>
          <w:szCs w:val="19"/>
        </w:rPr>
        <w:t>tacógrafos</w:t>
      </w:r>
      <w:proofErr w:type="spellEnd"/>
      <w:r w:rsidRPr="00E028F8">
        <w:rPr>
          <w:rFonts w:ascii="Arial" w:hAnsi="Arial" w:cs="Arial"/>
          <w:sz w:val="19"/>
          <w:szCs w:val="19"/>
        </w:rPr>
        <w:t xml:space="preserve">, conforme solicitação da Secretaria de Transportes e Viação, conforme consta na proposta anexada ao Processo Licitatório Modalidade Pregão Presencial, registrado sob n.º </w:t>
      </w:r>
      <w:r w:rsidRPr="00E028F8">
        <w:rPr>
          <w:rFonts w:ascii="Arial" w:hAnsi="Arial" w:cs="Arial"/>
          <w:b/>
          <w:sz w:val="19"/>
          <w:szCs w:val="19"/>
        </w:rPr>
        <w:t>019/2021</w:t>
      </w:r>
      <w:r w:rsidRPr="00E028F8">
        <w:rPr>
          <w:rFonts w:ascii="Arial" w:hAnsi="Arial" w:cs="Arial"/>
          <w:sz w:val="19"/>
          <w:szCs w:val="19"/>
        </w:rPr>
        <w:t>, a qual fará parte integrante deste instrumento. A empresa acima qualificada</w:t>
      </w:r>
      <w:proofErr w:type="gramStart"/>
      <w:r w:rsidRPr="00E028F8">
        <w:rPr>
          <w:rFonts w:ascii="Arial" w:hAnsi="Arial" w:cs="Arial"/>
          <w:sz w:val="19"/>
          <w:szCs w:val="19"/>
        </w:rPr>
        <w:t>, obriga-se</w:t>
      </w:r>
      <w:proofErr w:type="gramEnd"/>
      <w:r w:rsidRPr="00E028F8">
        <w:rPr>
          <w:rFonts w:ascii="Arial" w:hAnsi="Arial" w:cs="Arial"/>
          <w:sz w:val="19"/>
          <w:szCs w:val="19"/>
        </w:rPr>
        <w:t xml:space="preserve"> a fornecer à Prefeitura Municipal de Ribeirão do Pinhal (PR), de acordo com as solicitações feitas pela CONTRATANTE, os itens relacionados na cláusula terceira.</w:t>
      </w:r>
    </w:p>
    <w:p w:rsidR="00820815" w:rsidRPr="00E028F8" w:rsidRDefault="00820815" w:rsidP="00820815">
      <w:pPr>
        <w:rPr>
          <w:rFonts w:ascii="Arial" w:hAnsi="Arial" w:cs="Arial"/>
          <w:b/>
          <w:sz w:val="19"/>
          <w:szCs w:val="19"/>
        </w:rPr>
      </w:pPr>
      <w:r w:rsidRPr="00E028F8">
        <w:rPr>
          <w:rFonts w:ascii="Arial" w:hAnsi="Arial" w:cs="Arial"/>
          <w:b/>
          <w:sz w:val="19"/>
          <w:szCs w:val="19"/>
          <w:u w:val="single"/>
        </w:rPr>
        <w:t>CLÁUSULA SEGUNDA</w:t>
      </w:r>
      <w:r w:rsidRPr="00E028F8">
        <w:rPr>
          <w:rFonts w:ascii="Arial" w:hAnsi="Arial" w:cs="Arial"/>
          <w:b/>
          <w:sz w:val="19"/>
          <w:szCs w:val="19"/>
        </w:rPr>
        <w:t xml:space="preserve"> – DA VIGÊNCIA, PRAZO E CONDIÇÕES DE ENTREGA 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01. A presente Ata de Registro de Preços terá a vigência por 12 (doze) meses, </w:t>
      </w:r>
      <w:proofErr w:type="gramStart"/>
      <w:r w:rsidRPr="00E028F8">
        <w:rPr>
          <w:rFonts w:ascii="Arial" w:hAnsi="Arial" w:cs="Arial"/>
          <w:sz w:val="19"/>
          <w:szCs w:val="19"/>
        </w:rPr>
        <w:t>encerrando -se</w:t>
      </w:r>
      <w:proofErr w:type="gramEnd"/>
      <w:r w:rsidRPr="00E028F8">
        <w:rPr>
          <w:rFonts w:ascii="Arial" w:hAnsi="Arial" w:cs="Arial"/>
          <w:sz w:val="19"/>
          <w:szCs w:val="19"/>
        </w:rPr>
        <w:t xml:space="preserve"> em </w:t>
      </w:r>
      <w:r w:rsidRPr="00E028F8">
        <w:rPr>
          <w:rFonts w:ascii="Arial" w:hAnsi="Arial" w:cs="Arial"/>
          <w:b/>
          <w:sz w:val="19"/>
          <w:szCs w:val="19"/>
        </w:rPr>
        <w:t>23/02/2022</w:t>
      </w:r>
      <w:r w:rsidRPr="00E028F8">
        <w:rPr>
          <w:rFonts w:ascii="Arial" w:hAnsi="Arial" w:cs="Arial"/>
          <w:sz w:val="19"/>
          <w:szCs w:val="19"/>
        </w:rPr>
        <w:t>,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 03. O Município não está obrigado a adquirir uma quantidade mínima do produto, ficando </w:t>
      </w:r>
      <w:proofErr w:type="gramStart"/>
      <w:r w:rsidRPr="00E028F8">
        <w:rPr>
          <w:rFonts w:ascii="Arial" w:hAnsi="Arial" w:cs="Arial"/>
          <w:sz w:val="19"/>
          <w:szCs w:val="19"/>
        </w:rPr>
        <w:t>a seu</w:t>
      </w:r>
      <w:proofErr w:type="gramEnd"/>
      <w:r w:rsidRPr="00E028F8">
        <w:rPr>
          <w:rFonts w:ascii="Arial" w:hAnsi="Arial" w:cs="Arial"/>
          <w:sz w:val="19"/>
          <w:szCs w:val="19"/>
        </w:rPr>
        <w:t xml:space="preserve"> exclusivo critério a definição da quantidade e do momento da aquisição.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E028F8">
        <w:rPr>
          <w:rFonts w:ascii="Arial" w:hAnsi="Arial" w:cs="Arial"/>
          <w:sz w:val="19"/>
          <w:szCs w:val="19"/>
        </w:rPr>
        <w:t>reexecução</w:t>
      </w:r>
      <w:proofErr w:type="spellEnd"/>
      <w:r w:rsidRPr="00E028F8">
        <w:rPr>
          <w:rFonts w:ascii="Arial" w:hAnsi="Arial" w:cs="Arial"/>
          <w:sz w:val="19"/>
          <w:szCs w:val="19"/>
        </w:rPr>
        <w:t xml:space="preserve">, no prazo máximo de 03 (três) dias úteis, sem prejuízo da aplicação das penalidades cabíveis.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05. Os bens objeto deste edital deverão ser entregues acompanhados de notas fiscais distintas,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07. Os produtos adjudicados deverão ser entregues conforme descrito em cada Autorização de Entrega emitida pelo Departamento Municipal de Compras, Licitações e Contratos, mediante Termo de Recebimento Provisório ou Definitivo, emitido pelos Responsáveis pelo recebimento dos objetos.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820815" w:rsidRPr="00E028F8" w:rsidRDefault="00820815" w:rsidP="00820815">
      <w:pPr>
        <w:pStyle w:val="NormalWeb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b/>
          <w:bCs/>
          <w:sz w:val="19"/>
          <w:szCs w:val="19"/>
          <w:u w:val="single"/>
        </w:rPr>
        <w:t>CLÁUSULA TERCEIRA</w:t>
      </w:r>
      <w:r w:rsidRPr="00E028F8">
        <w:rPr>
          <w:rFonts w:ascii="Arial" w:hAnsi="Arial" w:cs="Arial"/>
          <w:b/>
          <w:bCs/>
          <w:sz w:val="19"/>
          <w:szCs w:val="19"/>
        </w:rPr>
        <w:t xml:space="preserve"> – DO PREÇO DOS BENS E DAS QUANTIDADES</w:t>
      </w:r>
      <w:r w:rsidRPr="00E028F8">
        <w:rPr>
          <w:rFonts w:ascii="Arial" w:hAnsi="Arial" w:cs="Arial"/>
          <w:sz w:val="19"/>
          <w:szCs w:val="19"/>
        </w:rPr>
        <w:t> 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lastRenderedPageBreak/>
        <w:t xml:space="preserve">01. Os valores para aquisição do objeto do Processo são os que constam na proposta enviada pela </w:t>
      </w:r>
      <w:r w:rsidRPr="00E028F8">
        <w:rPr>
          <w:rFonts w:ascii="Arial" w:hAnsi="Arial" w:cs="Arial"/>
          <w:b/>
          <w:sz w:val="19"/>
          <w:szCs w:val="19"/>
        </w:rPr>
        <w:t>CONTRATADA</w:t>
      </w:r>
      <w:r w:rsidRPr="00E028F8">
        <w:rPr>
          <w:rFonts w:ascii="Arial" w:hAnsi="Arial" w:cs="Arial"/>
          <w:sz w:val="19"/>
          <w:szCs w:val="19"/>
        </w:rPr>
        <w:t>, os quais seguem transcritos abaixo:</w:t>
      </w:r>
    </w:p>
    <w:p w:rsidR="00820815" w:rsidRPr="00E028F8" w:rsidRDefault="00820815" w:rsidP="00820815">
      <w:pPr>
        <w:pStyle w:val="SemEspaamento"/>
        <w:rPr>
          <w:rFonts w:ascii="Arial" w:hAnsi="Arial" w:cs="Arial"/>
          <w:b/>
          <w:sz w:val="19"/>
          <w:szCs w:val="19"/>
        </w:rPr>
      </w:pPr>
      <w:r w:rsidRPr="00E028F8">
        <w:rPr>
          <w:rFonts w:ascii="Arial" w:hAnsi="Arial" w:cs="Arial"/>
          <w:b/>
          <w:sz w:val="19"/>
          <w:szCs w:val="19"/>
        </w:rPr>
        <w:t xml:space="preserve">LOTE 01 – SERVIÇOS E MATERIAIS PARA AFERIÇÃO DE TACÓGRAFOS - VALOR R$ </w:t>
      </w:r>
      <w:r w:rsidR="007479C4" w:rsidRPr="007479C4">
        <w:rPr>
          <w:rFonts w:ascii="Arial" w:hAnsi="Arial" w:cs="Arial"/>
          <w:b/>
          <w:color w:val="000000"/>
          <w:sz w:val="19"/>
          <w:szCs w:val="19"/>
        </w:rPr>
        <w:t>28</w:t>
      </w:r>
      <w:r w:rsidR="007479C4">
        <w:rPr>
          <w:rFonts w:ascii="Arial" w:hAnsi="Arial" w:cs="Arial"/>
          <w:b/>
          <w:color w:val="000000"/>
          <w:sz w:val="19"/>
          <w:szCs w:val="19"/>
        </w:rPr>
        <w:t>.</w:t>
      </w:r>
      <w:r w:rsidR="007479C4" w:rsidRPr="007479C4">
        <w:rPr>
          <w:rFonts w:ascii="Arial" w:hAnsi="Arial" w:cs="Arial"/>
          <w:b/>
          <w:color w:val="000000"/>
          <w:sz w:val="19"/>
          <w:szCs w:val="19"/>
        </w:rPr>
        <w:t>979,85</w:t>
      </w:r>
    </w:p>
    <w:tbl>
      <w:tblPr>
        <w:tblW w:w="9284" w:type="dxa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5670"/>
        <w:gridCol w:w="992"/>
        <w:gridCol w:w="1134"/>
      </w:tblGrid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F5803" w:rsidRPr="00E028F8" w:rsidRDefault="00AF5803" w:rsidP="00F32A40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F5803" w:rsidRPr="00E028F8" w:rsidRDefault="00AF5803" w:rsidP="00F32A40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QTDE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F5803" w:rsidRPr="00E028F8" w:rsidRDefault="00AF5803" w:rsidP="00F32A40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803" w:rsidRPr="00E028F8" w:rsidRDefault="00AF5803" w:rsidP="00F32A40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803" w:rsidRPr="00E028F8" w:rsidRDefault="00AF5803" w:rsidP="00F32A40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TOTAL</w:t>
            </w:r>
          </w:p>
        </w:tc>
      </w:tr>
      <w:tr w:rsidR="00AF5803" w:rsidRPr="00E028F8" w:rsidTr="00AF5803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SECRETARIA DE SAÚDE - Veículos: Micro Ônibus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Volare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 W8, Micro Ônibus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M.Benz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 812, Micro Ônibus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Volare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 v8L, Micro Ônibus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Volare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 Marcopolo V8L, Ônibus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Iveco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Comil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, Ônibus Volvo B10, Van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Citroem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Jumper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 e Van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M.Benz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 Sprinter.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F5803" w:rsidRPr="00E028F8" w:rsidTr="00AF5803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12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Serviço de selagem/ensaio (certificado INMETRO)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463,33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5559,96</w:t>
            </w:r>
          </w:p>
        </w:tc>
      </w:tr>
      <w:tr w:rsidR="00AF5803" w:rsidRPr="00E028F8" w:rsidTr="00AF5803">
        <w:trPr>
          <w:trHeight w:val="2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01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Serviço de manutenção de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tacógrafo</w:t>
            </w:r>
            <w:proofErr w:type="spellEnd"/>
            <w:r w:rsidRPr="00E028F8">
              <w:rPr>
                <w:rFonts w:ascii="Arial" w:hAnsi="Arial" w:cs="Arial"/>
                <w:sz w:val="19"/>
                <w:szCs w:val="19"/>
              </w:rPr>
              <w:t xml:space="preserve"> eletrônico 1318.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141,00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141,00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01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Serviço de manutenção de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tacógrafo</w:t>
            </w:r>
            <w:proofErr w:type="spellEnd"/>
            <w:r w:rsidRPr="00E028F8">
              <w:rPr>
                <w:rFonts w:ascii="Arial" w:hAnsi="Arial" w:cs="Arial"/>
                <w:sz w:val="19"/>
                <w:szCs w:val="19"/>
              </w:rPr>
              <w:t xml:space="preserve"> MTCO 1390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141,00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141,00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01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Conversor CAN Kline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373,00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373,00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01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Tacógrafo</w:t>
            </w:r>
            <w:proofErr w:type="spellEnd"/>
            <w:r w:rsidRPr="00E028F8">
              <w:rPr>
                <w:rFonts w:ascii="Arial" w:hAnsi="Arial" w:cs="Arial"/>
                <w:sz w:val="19"/>
                <w:szCs w:val="19"/>
              </w:rPr>
              <w:t xml:space="preserve"> eletrônico 1318 </w:t>
            </w:r>
            <w:proofErr w:type="gramStart"/>
            <w:r w:rsidRPr="00E028F8">
              <w:rPr>
                <w:rFonts w:ascii="Arial" w:hAnsi="Arial" w:cs="Arial"/>
                <w:sz w:val="19"/>
                <w:szCs w:val="19"/>
              </w:rPr>
              <w:t>1D</w:t>
            </w:r>
            <w:proofErr w:type="gramEnd"/>
            <w:r w:rsidRPr="00E028F8">
              <w:rPr>
                <w:rFonts w:ascii="Arial" w:hAnsi="Arial" w:cs="Arial"/>
                <w:sz w:val="19"/>
                <w:szCs w:val="19"/>
              </w:rPr>
              <w:t xml:space="preserve"> 125km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1971,00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1971,00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04 cx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Disco diário para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tacógrafo</w:t>
            </w:r>
            <w:proofErr w:type="spellEnd"/>
            <w:r w:rsidRPr="00E028F8">
              <w:rPr>
                <w:rFonts w:ascii="Arial" w:hAnsi="Arial" w:cs="Arial"/>
                <w:sz w:val="19"/>
                <w:szCs w:val="19"/>
              </w:rPr>
              <w:t xml:space="preserve"> 1318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132,00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03 cx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Disco semanal para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tacógrafo</w:t>
            </w:r>
            <w:proofErr w:type="spellEnd"/>
            <w:r w:rsidRPr="00E028F8">
              <w:rPr>
                <w:rFonts w:ascii="Arial" w:hAnsi="Arial" w:cs="Arial"/>
                <w:sz w:val="19"/>
                <w:szCs w:val="19"/>
              </w:rPr>
              <w:t xml:space="preserve"> 1318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111,00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02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Bobina para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tacógrafo</w:t>
            </w:r>
            <w:proofErr w:type="spellEnd"/>
            <w:r w:rsidRPr="00E028F8">
              <w:rPr>
                <w:rFonts w:ascii="Arial" w:hAnsi="Arial" w:cs="Arial"/>
                <w:sz w:val="19"/>
                <w:szCs w:val="19"/>
              </w:rPr>
              <w:t xml:space="preserve"> SEVA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50,00</w:t>
            </w:r>
          </w:p>
        </w:tc>
      </w:tr>
      <w:tr w:rsidR="00AF5803" w:rsidRPr="00E028F8" w:rsidTr="006841DA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E028F8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8.478,96</w:t>
            </w:r>
          </w:p>
        </w:tc>
      </w:tr>
      <w:tr w:rsidR="00AF5803" w:rsidRPr="00E028F8" w:rsidTr="006841DA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SECRETARIA DE EDUCAÇÃO - Veículos: Vans, Kombi, Micro ônibus City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Class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, Micro ônibus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Iveco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, Micro Ônibus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M.Benz,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 Micro Ônibus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Volare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 Marcopolo Ônibus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M.Benz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 Of1519, Ônibus VW15190, Van Renault </w:t>
            </w:r>
            <w:proofErr w:type="spellStart"/>
            <w:proofErr w:type="gram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Master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>,</w:t>
            </w:r>
            <w:proofErr w:type="gram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Micro ônibus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Volare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>, Micro ônibus Marcopolo</w:t>
            </w:r>
            <w:r w:rsidRPr="00E028F8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15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Serviço de selagem/ensaio (certificado INMETRO)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463,33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6949,95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02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Serviço de manutenção de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tacógrafo</w:t>
            </w:r>
            <w:proofErr w:type="spellEnd"/>
            <w:r w:rsidRPr="00E028F8">
              <w:rPr>
                <w:rFonts w:ascii="Arial" w:hAnsi="Arial" w:cs="Arial"/>
                <w:sz w:val="19"/>
                <w:szCs w:val="19"/>
              </w:rPr>
              <w:t xml:space="preserve"> eletrônico 1318.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141,00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282,00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01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Serviço de manutenção de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tacógrafo</w:t>
            </w:r>
            <w:proofErr w:type="spellEnd"/>
            <w:r w:rsidRPr="00E028F8">
              <w:rPr>
                <w:rFonts w:ascii="Arial" w:hAnsi="Arial" w:cs="Arial"/>
                <w:sz w:val="19"/>
                <w:szCs w:val="19"/>
              </w:rPr>
              <w:t xml:space="preserve"> MTCO 1390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141,00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141,00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01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Conversor CAN Kline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373,00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373,00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01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Tacógrafo</w:t>
            </w:r>
            <w:proofErr w:type="spellEnd"/>
            <w:r w:rsidRPr="00E028F8">
              <w:rPr>
                <w:rFonts w:ascii="Arial" w:hAnsi="Arial" w:cs="Arial"/>
                <w:sz w:val="19"/>
                <w:szCs w:val="19"/>
              </w:rPr>
              <w:t xml:space="preserve"> eletrônico 1318 </w:t>
            </w:r>
            <w:proofErr w:type="gramStart"/>
            <w:r w:rsidRPr="00E028F8">
              <w:rPr>
                <w:rFonts w:ascii="Arial" w:hAnsi="Arial" w:cs="Arial"/>
                <w:sz w:val="19"/>
                <w:szCs w:val="19"/>
              </w:rPr>
              <w:t>1D</w:t>
            </w:r>
            <w:proofErr w:type="gramEnd"/>
            <w:r w:rsidRPr="00E028F8">
              <w:rPr>
                <w:rFonts w:ascii="Arial" w:hAnsi="Arial" w:cs="Arial"/>
                <w:sz w:val="19"/>
                <w:szCs w:val="19"/>
              </w:rPr>
              <w:t xml:space="preserve"> 125km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1971,00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1971,00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03 cx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Disco diário para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tacógrafo</w:t>
            </w:r>
            <w:proofErr w:type="spellEnd"/>
            <w:r w:rsidRPr="00E028F8">
              <w:rPr>
                <w:rFonts w:ascii="Arial" w:hAnsi="Arial" w:cs="Arial"/>
                <w:sz w:val="19"/>
                <w:szCs w:val="19"/>
              </w:rPr>
              <w:t xml:space="preserve"> 1318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99,00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03 cx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Disco semanal para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tacógrafo</w:t>
            </w:r>
            <w:proofErr w:type="spellEnd"/>
            <w:r w:rsidRPr="00E028F8">
              <w:rPr>
                <w:rFonts w:ascii="Arial" w:hAnsi="Arial" w:cs="Arial"/>
                <w:sz w:val="19"/>
                <w:szCs w:val="19"/>
              </w:rPr>
              <w:t xml:space="preserve"> 1318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111,00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02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Bobina para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tacógrafo</w:t>
            </w:r>
            <w:proofErr w:type="spellEnd"/>
            <w:r w:rsidRPr="00E028F8">
              <w:rPr>
                <w:rFonts w:ascii="Arial" w:hAnsi="Arial" w:cs="Arial"/>
                <w:sz w:val="19"/>
                <w:szCs w:val="19"/>
              </w:rPr>
              <w:t xml:space="preserve"> SEVA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50,00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E028F8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9.976,95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SECRETARIA DE TRANSPORTE - Veículos: Caminhões Ford Cargo 1723, Ford Cargo 1317, Ford 1317E,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M.Benz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 1635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Atron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,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M.Benz</w:t>
            </w:r>
            <w:proofErr w:type="spellEnd"/>
            <w:proofErr w:type="gramStart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proofErr w:type="gram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2729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Atron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,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Iveco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 150E21,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Iveco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 260E30, Ford Cargo 1719, GMC 12170, MB608, IVECO 11190, VOLVO FH12, VW 7110.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15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Serviço de selagem/ensaio (certificado INMETRO)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463,33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6949,95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02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Chicote com conector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235,00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470,00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02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Sensor de velocidade original VDO </w:t>
            </w:r>
            <w:proofErr w:type="gramStart"/>
            <w:r w:rsidRPr="00E028F8">
              <w:rPr>
                <w:rFonts w:ascii="Arial" w:hAnsi="Arial" w:cs="Arial"/>
                <w:sz w:val="19"/>
                <w:szCs w:val="19"/>
              </w:rPr>
              <w:t>4</w:t>
            </w:r>
            <w:proofErr w:type="gramEnd"/>
            <w:r w:rsidRPr="00E028F8">
              <w:rPr>
                <w:rFonts w:ascii="Arial" w:hAnsi="Arial" w:cs="Arial"/>
                <w:sz w:val="19"/>
                <w:szCs w:val="19"/>
              </w:rPr>
              <w:t xml:space="preserve"> pinos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1152,00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02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Serviço de manutenção de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tacógrafo</w:t>
            </w:r>
            <w:proofErr w:type="spellEnd"/>
            <w:r w:rsidRPr="00E028F8">
              <w:rPr>
                <w:rFonts w:ascii="Arial" w:hAnsi="Arial" w:cs="Arial"/>
                <w:sz w:val="19"/>
                <w:szCs w:val="19"/>
              </w:rPr>
              <w:t xml:space="preserve"> MTCO 1390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141,00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282,00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04 cx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Disco diário para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tacógrafo</w:t>
            </w:r>
            <w:proofErr w:type="spellEnd"/>
            <w:r w:rsidRPr="00E028F8">
              <w:rPr>
                <w:rFonts w:ascii="Arial" w:hAnsi="Arial" w:cs="Arial"/>
                <w:sz w:val="19"/>
                <w:szCs w:val="19"/>
              </w:rPr>
              <w:t xml:space="preserve"> 1318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132,00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04 cx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Disco semanal para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tacógrafo</w:t>
            </w:r>
            <w:proofErr w:type="spellEnd"/>
            <w:r w:rsidRPr="00E028F8">
              <w:rPr>
                <w:rFonts w:ascii="Arial" w:hAnsi="Arial" w:cs="Arial"/>
                <w:sz w:val="19"/>
                <w:szCs w:val="19"/>
              </w:rPr>
              <w:t xml:space="preserve"> 1318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148,00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E028F8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9.133,95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SECRETARIA DE ASSISTÊNCIA SOCIAL - Veículos: Micro ônibus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Volare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, Van Fiat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Ducato</w:t>
            </w:r>
            <w:proofErr w:type="spellEnd"/>
            <w:r w:rsidRPr="00E028F8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02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Serviço de selagem/ensaio (certificado INMETRO)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463,33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926,66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E028F8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926,66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b/>
                <w:sz w:val="19"/>
                <w:szCs w:val="19"/>
              </w:rPr>
              <w:t xml:space="preserve">SECRETARIA DE ESPORTES - Veículo Van </w:t>
            </w:r>
            <w:proofErr w:type="spellStart"/>
            <w:r w:rsidRPr="00E028F8">
              <w:rPr>
                <w:rFonts w:ascii="Arial" w:hAnsi="Arial" w:cs="Arial"/>
                <w:b/>
                <w:sz w:val="19"/>
                <w:szCs w:val="19"/>
              </w:rPr>
              <w:t>Iveco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01 </w:t>
            </w:r>
            <w:proofErr w:type="spellStart"/>
            <w:r w:rsidRPr="00E028F8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Serviço de selagem/ensaio (certificado INMETRO)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463,33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AF5803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463,33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E028F8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463,33</w:t>
            </w:r>
          </w:p>
        </w:tc>
      </w:tr>
      <w:tr w:rsidR="00AF5803" w:rsidRPr="00E028F8" w:rsidTr="00AF5803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803" w:rsidRPr="00E028F8" w:rsidRDefault="00AF5803" w:rsidP="00F32A4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TOTAL GERAL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803" w:rsidRPr="00E028F8" w:rsidRDefault="00AF5803" w:rsidP="00F32A40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803" w:rsidRPr="00E028F8" w:rsidRDefault="00E028F8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28F8">
              <w:rPr>
                <w:rFonts w:ascii="Arial" w:hAnsi="Arial" w:cs="Arial"/>
                <w:color w:val="000000"/>
                <w:sz w:val="19"/>
                <w:szCs w:val="19"/>
              </w:rPr>
              <w:t>28979,85</w:t>
            </w:r>
          </w:p>
        </w:tc>
      </w:tr>
    </w:tbl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  04. Quando o preço registrado tornar-se superior ao praticado no mercado, o Órgão Gerenciador deverá: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a) Convocar o fornecedor do bem ou prestador do serviço visando à negociação para a redução de preços e sua adequação ao mercado;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c) Convocar os demais fornecedores, visando igual oportunidade de negociação.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Quando não houver êxito nas negociações para a readequação de preços, o Órgão Gerenciador cancelará o preço do bem ou do serviço registrado, publicando ATA COMPLEMENTAR da decisão.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E028F8">
        <w:rPr>
          <w:rFonts w:ascii="Arial" w:hAnsi="Arial" w:cs="Arial"/>
          <w:b/>
          <w:sz w:val="19"/>
          <w:szCs w:val="19"/>
          <w:u w:val="single"/>
        </w:rPr>
        <w:t>CLÁUSULA QUARTA</w:t>
      </w:r>
      <w:r w:rsidRPr="00E028F8">
        <w:rPr>
          <w:rFonts w:ascii="Arial" w:hAnsi="Arial" w:cs="Arial"/>
          <w:b/>
          <w:sz w:val="19"/>
          <w:szCs w:val="19"/>
        </w:rPr>
        <w:t>: Do Cancelamento do Preço Registrado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01. O fornecedor do bem ou prestador do serviço terá seu preço registrado cancelado quando: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a) Descumprir as condições da ata de registro de preços;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b) Recusar-se a celebrar o contrato ou não retirar a Autorização de Fornecimento, no prazo estabelecido pela Administração, sem justificativa aceitável;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c) Não aceitar reduzir o seu preço registrado, quando este se tornar superior àqueles praticados no mercado;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d) For suspenso ou declarado inidôneo para licitar ou contratar com a Administração nos termos do artigo 87, inciso IV, da Lei Federal nº 8.666/93;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e) For impedido de licitar e contratar com a Administração nos termos do artigo 7º da Lei Federal nº 10.520/02.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lastRenderedPageBreak/>
        <w:t xml:space="preserve">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E028F8">
        <w:rPr>
          <w:rFonts w:ascii="Arial" w:hAnsi="Arial" w:cs="Arial"/>
          <w:b/>
          <w:sz w:val="19"/>
          <w:szCs w:val="19"/>
          <w:u w:val="single"/>
        </w:rPr>
        <w:t>CLÁUSULA QUINTA</w:t>
      </w:r>
      <w:r w:rsidRPr="00E028F8">
        <w:rPr>
          <w:rFonts w:ascii="Arial" w:hAnsi="Arial" w:cs="Arial"/>
          <w:b/>
          <w:sz w:val="19"/>
          <w:szCs w:val="19"/>
        </w:rPr>
        <w:t>: Da Garantia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820815" w:rsidRPr="00E028F8" w:rsidRDefault="00820815" w:rsidP="00820815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b/>
          <w:bCs/>
          <w:sz w:val="19"/>
          <w:szCs w:val="19"/>
          <w:u w:val="single"/>
        </w:rPr>
        <w:t>CLÁUSULA SEXTA</w:t>
      </w:r>
      <w:r w:rsidRPr="00E028F8">
        <w:rPr>
          <w:rFonts w:ascii="Arial" w:hAnsi="Arial" w:cs="Arial"/>
          <w:b/>
          <w:bCs/>
          <w:sz w:val="19"/>
          <w:szCs w:val="19"/>
        </w:rPr>
        <w:t xml:space="preserve"> – DA FORMA DE PAGAMENTO</w:t>
      </w:r>
      <w:r w:rsidRPr="00E028F8">
        <w:rPr>
          <w:rFonts w:ascii="Arial" w:hAnsi="Arial" w:cs="Arial"/>
          <w:sz w:val="19"/>
          <w:szCs w:val="19"/>
        </w:rPr>
        <w:t> 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O pagamento será efetuado por Transferência eletrônica (TED) em conta corrente até o 15º dia útil do mês </w:t>
      </w:r>
      <w:proofErr w:type="spellStart"/>
      <w:r w:rsidRPr="00E028F8">
        <w:rPr>
          <w:rFonts w:ascii="Arial" w:hAnsi="Arial" w:cs="Arial"/>
          <w:sz w:val="19"/>
          <w:szCs w:val="19"/>
        </w:rPr>
        <w:t>subsequente</w:t>
      </w:r>
      <w:proofErr w:type="spellEnd"/>
      <w:r w:rsidRPr="00E028F8">
        <w:rPr>
          <w:rFonts w:ascii="Arial" w:hAnsi="Arial" w:cs="Arial"/>
          <w:sz w:val="19"/>
          <w:szCs w:val="19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Caso ocorra a qualquer tempo, a não aceitação do objeto e a não atestação de idoneidade da proponente, os pagamentos serão descontinuados e reiniciados após a correção necessária.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E028F8">
        <w:rPr>
          <w:rFonts w:ascii="Arial" w:hAnsi="Arial" w:cs="Arial"/>
          <w:b/>
          <w:sz w:val="19"/>
          <w:szCs w:val="19"/>
        </w:rPr>
        <w:t>CONTRATADA.</w:t>
      </w:r>
    </w:p>
    <w:p w:rsidR="00820815" w:rsidRPr="00E028F8" w:rsidRDefault="00820815" w:rsidP="00820815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 </w:t>
      </w:r>
      <w:r w:rsidRPr="00E028F8">
        <w:rPr>
          <w:rFonts w:ascii="Arial" w:hAnsi="Arial" w:cs="Arial"/>
          <w:b/>
          <w:bCs/>
          <w:sz w:val="19"/>
          <w:szCs w:val="19"/>
          <w:u w:val="single"/>
        </w:rPr>
        <w:t>CLÁUSULA SÉTIMA</w:t>
      </w:r>
      <w:r w:rsidRPr="00E028F8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E028F8">
        <w:rPr>
          <w:rFonts w:ascii="Arial" w:hAnsi="Arial" w:cs="Arial"/>
          <w:sz w:val="19"/>
          <w:szCs w:val="19"/>
        </w:rPr>
        <w:t> 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As despesas com a execução deste contrato correrão no orçamento da Dotação Orçamentária: 300-000-3390300000, 330-000-3390300000, 800-000-339030000, 840-000-339030000, 880-103-339030000, 890-107-339030000, 900-124-339030000, 910-1013-339030000, 920-103-339030000, 930-103-339030000, 940-107-339030000, 950-1013-339030000, 1070-103-3390300000, 1080-104-3390300000, 1090-107-3390300000,</w:t>
      </w:r>
      <w:proofErr w:type="gramStart"/>
      <w:r w:rsidRPr="00E028F8">
        <w:rPr>
          <w:rFonts w:ascii="Arial" w:hAnsi="Arial" w:cs="Arial"/>
          <w:sz w:val="19"/>
          <w:szCs w:val="19"/>
        </w:rPr>
        <w:t xml:space="preserve">  </w:t>
      </w:r>
      <w:proofErr w:type="gramEnd"/>
      <w:r w:rsidRPr="00E028F8">
        <w:rPr>
          <w:rFonts w:ascii="Arial" w:hAnsi="Arial" w:cs="Arial"/>
          <w:sz w:val="19"/>
          <w:szCs w:val="19"/>
        </w:rPr>
        <w:t>1580-303-339030000, 1490-495-339030000,1510-495-3390300000, 1510-495-3390300000, 1520-495-3390300000, 2510-000-3390300000e 2530-000-3390300000.</w:t>
      </w:r>
    </w:p>
    <w:p w:rsidR="00820815" w:rsidRPr="00E028F8" w:rsidRDefault="00820815" w:rsidP="00820815">
      <w:pPr>
        <w:pStyle w:val="NormalWeb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b/>
          <w:bCs/>
          <w:sz w:val="19"/>
          <w:szCs w:val="19"/>
          <w:u w:val="single"/>
        </w:rPr>
        <w:t>CLÁUSULA OITAVA</w:t>
      </w:r>
      <w:r w:rsidRPr="00E028F8">
        <w:rPr>
          <w:rFonts w:ascii="Arial" w:hAnsi="Arial" w:cs="Arial"/>
          <w:b/>
          <w:bCs/>
          <w:sz w:val="19"/>
          <w:szCs w:val="19"/>
        </w:rPr>
        <w:t xml:space="preserve"> – DAS OBRIGAÇÕES DO CONTRATANTE</w:t>
      </w:r>
      <w:r w:rsidRPr="00E028F8">
        <w:rPr>
          <w:rFonts w:ascii="Arial" w:hAnsi="Arial" w:cs="Arial"/>
          <w:sz w:val="19"/>
          <w:szCs w:val="19"/>
        </w:rPr>
        <w:t> </w:t>
      </w:r>
    </w:p>
    <w:p w:rsidR="00820815" w:rsidRPr="00E028F8" w:rsidRDefault="00820815" w:rsidP="00820815">
      <w:pPr>
        <w:pStyle w:val="NormalWeb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A CONTRATANTE obrigar-se-á: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E028F8">
        <w:rPr>
          <w:rFonts w:ascii="Arial" w:hAnsi="Arial" w:cs="Arial"/>
          <w:sz w:val="19"/>
          <w:szCs w:val="19"/>
        </w:rPr>
        <w:t>editalícias</w:t>
      </w:r>
      <w:proofErr w:type="spellEnd"/>
      <w:r w:rsidRPr="00E028F8">
        <w:rPr>
          <w:rFonts w:ascii="Arial" w:hAnsi="Arial" w:cs="Arial"/>
          <w:sz w:val="19"/>
          <w:szCs w:val="19"/>
        </w:rPr>
        <w:t xml:space="preserve">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b) Fiscalizar e acompanhar o recebimento do objeto deste Pregão Presencial, através dos solicitantes Responsáveis pela Fiscalização e Recebimento;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d) Providenciar os pagamentos à CONTRATADA à vista das Notas Fiscais Eletrônicas/Faturas; devidamente atestadas nos prazos fixados;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e) Arcar com os encargos no caso do não pagamento nos prazos e condições previstas na Cláusula Sexta desta Ata de Registro de Preços. </w:t>
      </w:r>
    </w:p>
    <w:p w:rsidR="00820815" w:rsidRPr="00E028F8" w:rsidRDefault="00820815" w:rsidP="00820815">
      <w:pPr>
        <w:pStyle w:val="NormalWeb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b/>
          <w:bCs/>
          <w:sz w:val="19"/>
          <w:szCs w:val="19"/>
          <w:u w:val="single"/>
        </w:rPr>
        <w:t>CLÁUSULA NONA</w:t>
      </w:r>
      <w:r w:rsidRPr="00E028F8">
        <w:rPr>
          <w:rFonts w:ascii="Arial" w:hAnsi="Arial" w:cs="Arial"/>
          <w:b/>
          <w:bCs/>
          <w:sz w:val="19"/>
          <w:szCs w:val="19"/>
        </w:rPr>
        <w:t xml:space="preserve"> – DAS OBRIGAÇÕES DA CONTRATADA</w:t>
      </w:r>
      <w:r w:rsidRPr="00E028F8">
        <w:rPr>
          <w:rFonts w:ascii="Arial" w:hAnsi="Arial" w:cs="Arial"/>
          <w:sz w:val="19"/>
          <w:szCs w:val="19"/>
        </w:rPr>
        <w:t> 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A CONTRATADA obrigar-se-á: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a) Executar o Objeto referente ao Edital do Pregão Presencial, de acordo estritamente com as especificações descritas no mesmo;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b) Entregar os produtos descritos nas Autorizações de Entrega, nos quantitativos; prazos e </w:t>
      </w:r>
      <w:proofErr w:type="gramStart"/>
      <w:r w:rsidRPr="00E028F8">
        <w:rPr>
          <w:rFonts w:ascii="Arial" w:hAnsi="Arial" w:cs="Arial"/>
          <w:sz w:val="19"/>
          <w:szCs w:val="19"/>
        </w:rPr>
        <w:t>garantia previstos na proposta de preços</w:t>
      </w:r>
      <w:proofErr w:type="gramEnd"/>
      <w:r w:rsidRPr="00E028F8">
        <w:rPr>
          <w:rFonts w:ascii="Arial" w:hAnsi="Arial" w:cs="Arial"/>
          <w:sz w:val="19"/>
          <w:szCs w:val="19"/>
        </w:rPr>
        <w:t xml:space="preserve"> conforme definidos neste Edital e em consonância com o objeto e descritivos dos mesmos;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lastRenderedPageBreak/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E028F8">
        <w:rPr>
          <w:rFonts w:ascii="Arial" w:hAnsi="Arial" w:cs="Arial"/>
          <w:sz w:val="19"/>
          <w:szCs w:val="19"/>
        </w:rPr>
        <w:t>a seu</w:t>
      </w:r>
      <w:proofErr w:type="gramEnd"/>
      <w:r w:rsidRPr="00E028F8">
        <w:rPr>
          <w:rFonts w:ascii="Arial" w:hAnsi="Arial" w:cs="Arial"/>
          <w:sz w:val="19"/>
          <w:szCs w:val="19"/>
        </w:rPr>
        <w:t xml:space="preserve"> exclusivo critério a aceitabilidade; independente de aplicação das penalidades prevista em lei;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E028F8">
        <w:rPr>
          <w:rFonts w:ascii="Arial" w:hAnsi="Arial" w:cs="Arial"/>
          <w:sz w:val="19"/>
          <w:szCs w:val="19"/>
        </w:rPr>
        <w:t>arguido</w:t>
      </w:r>
      <w:proofErr w:type="spellEnd"/>
      <w:r w:rsidRPr="00E028F8">
        <w:rPr>
          <w:rFonts w:ascii="Arial" w:hAnsi="Arial" w:cs="Arial"/>
          <w:sz w:val="19"/>
          <w:szCs w:val="19"/>
        </w:rPr>
        <w:t xml:space="preserve">, para efeito de exclusão de sua responsabilidade, o fato de a Administração proceder à fiscalização ou acompanhamento do fornecimento do Objeto;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g) Manter todas as condições de habilitação e qualificação exigidas na licitação, nos termos do art. 55, inciso XIII, da Lei Federal nº 8.666/93;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i) No caso de empresas locais, deverá ainda ser apresentada a Certidão Negativa de Débitos Municipais;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j) Acatar todas as demais condições e assumir as obrigações contidas no Edital, seus anexos e nos Contratos oriundos desta Ata de Registro de Preços.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E028F8">
        <w:rPr>
          <w:rFonts w:ascii="Arial" w:hAnsi="Arial" w:cs="Arial"/>
          <w:b/>
          <w:sz w:val="19"/>
          <w:szCs w:val="19"/>
        </w:rPr>
        <w:t>CLAUSULA DÉCIMA: Da Fiscalização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A fiscalização sobre a execução das contratações da presente licitação será exercida pela Secretária de Saúde.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Presencial;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b) Transmitir a CONTRATADA as determinações e instruções da Secretaria Solicitante;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d) Praticar quaisquer atos, nos limites do contrato, que se destinem a preservar todo e qualquer direito do Município.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As determinações referentes às prioridades de entrega dos materiais produtos e/ou equipamentos; controle de qualidade; bem como a solução de casos concernentes a esses assuntos, ficarão a cargo da fiscalização. A ação da fiscalização não diminui a completa responsabilidade da CONTRATADA pelo fornecimento dos bens, ora licitados.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20815" w:rsidRPr="00E028F8" w:rsidRDefault="00820815" w:rsidP="00820815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b/>
          <w:sz w:val="19"/>
          <w:szCs w:val="19"/>
          <w:u w:val="single"/>
        </w:rPr>
        <w:t xml:space="preserve">CLÁUSULA DÉCIMA PRIMEIRA - </w:t>
      </w:r>
      <w:r w:rsidRPr="00E028F8">
        <w:rPr>
          <w:rStyle w:val="Forte"/>
          <w:rFonts w:ascii="Arial" w:hAnsi="Arial" w:cs="Arial"/>
          <w:sz w:val="19"/>
          <w:szCs w:val="19"/>
        </w:rPr>
        <w:t>DA FRAUDE E DA CORRUPÇÃO</w:t>
      </w:r>
    </w:p>
    <w:p w:rsidR="00820815" w:rsidRPr="00E028F8" w:rsidRDefault="00820815" w:rsidP="0082081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820815" w:rsidRPr="00E028F8" w:rsidRDefault="00820815" w:rsidP="0082081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01 </w:t>
      </w:r>
      <w:r w:rsidRPr="00E028F8">
        <w:rPr>
          <w:rFonts w:ascii="Arial" w:hAnsi="Arial" w:cs="Arial"/>
          <w:b/>
          <w:sz w:val="19"/>
          <w:szCs w:val="19"/>
        </w:rPr>
        <w:t>-</w:t>
      </w:r>
      <w:r w:rsidRPr="00E028F8">
        <w:rPr>
          <w:rFonts w:ascii="Arial" w:hAnsi="Arial" w:cs="Arial"/>
          <w:sz w:val="19"/>
          <w:szCs w:val="19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E028F8">
        <w:rPr>
          <w:rFonts w:ascii="Arial" w:hAnsi="Arial" w:cs="Arial"/>
          <w:sz w:val="19"/>
          <w:szCs w:val="19"/>
        </w:rPr>
        <w:t>colusiva</w:t>
      </w:r>
      <w:proofErr w:type="spellEnd"/>
      <w:r w:rsidRPr="00E028F8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028F8">
        <w:rPr>
          <w:rFonts w:ascii="Arial" w:hAnsi="Arial" w:cs="Arial"/>
          <w:sz w:val="19"/>
          <w:szCs w:val="19"/>
        </w:rPr>
        <w:t>ii</w:t>
      </w:r>
      <w:proofErr w:type="gramEnd"/>
      <w:r w:rsidRPr="00E028F8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820815" w:rsidRPr="00E028F8" w:rsidRDefault="00820815" w:rsidP="00820815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028F8">
        <w:rPr>
          <w:rFonts w:ascii="Arial" w:hAnsi="Arial" w:cs="Arial"/>
          <w:sz w:val="19"/>
          <w:szCs w:val="19"/>
        </w:rPr>
        <w:t>colusivas</w:t>
      </w:r>
      <w:proofErr w:type="spellEnd"/>
      <w:r w:rsidRPr="00E028F8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820815" w:rsidRPr="00E028F8" w:rsidRDefault="00820815" w:rsidP="00820815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20815" w:rsidRPr="00E028F8" w:rsidRDefault="00820815" w:rsidP="00820815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E028F8">
        <w:rPr>
          <w:rFonts w:ascii="Arial" w:hAnsi="Arial" w:cs="Arial"/>
          <w:b/>
          <w:bCs/>
          <w:sz w:val="19"/>
          <w:szCs w:val="19"/>
          <w:u w:val="single"/>
        </w:rPr>
        <w:t>CLÁUSULA DÉCIMA SEGUNDA – DAS PENALIDADES</w:t>
      </w:r>
      <w:r w:rsidRPr="00E028F8">
        <w:rPr>
          <w:rFonts w:ascii="Arial" w:hAnsi="Arial" w:cs="Arial"/>
          <w:sz w:val="19"/>
          <w:szCs w:val="19"/>
          <w:u w:val="single"/>
        </w:rPr>
        <w:t> </w:t>
      </w:r>
    </w:p>
    <w:p w:rsidR="00820815" w:rsidRPr="00E028F8" w:rsidRDefault="00820815" w:rsidP="00820815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bCs/>
          <w:sz w:val="19"/>
          <w:szCs w:val="19"/>
        </w:rPr>
        <w:t>A recusa no fornecimento do objeto, sem motivo justificado e aceito pela Administração, constitui-se em falta grave</w:t>
      </w:r>
      <w:r w:rsidRPr="00E028F8">
        <w:rPr>
          <w:rFonts w:ascii="Arial" w:hAnsi="Arial" w:cs="Arial"/>
          <w:sz w:val="19"/>
          <w:szCs w:val="19"/>
        </w:rPr>
        <w:t xml:space="preserve">, sujeitando a </w:t>
      </w:r>
      <w:r w:rsidRPr="00E028F8">
        <w:rPr>
          <w:rFonts w:ascii="Arial" w:hAnsi="Arial" w:cs="Arial"/>
          <w:b/>
          <w:sz w:val="19"/>
          <w:szCs w:val="19"/>
        </w:rPr>
        <w:t>CONTRATADA,</w:t>
      </w:r>
      <w:r w:rsidRPr="00E028F8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20815" w:rsidRPr="00E028F8" w:rsidRDefault="00820815" w:rsidP="00820815">
      <w:pPr>
        <w:pStyle w:val="SemEspaamento"/>
        <w:rPr>
          <w:rFonts w:ascii="Arial" w:hAnsi="Arial" w:cs="Arial"/>
          <w:sz w:val="19"/>
          <w:szCs w:val="19"/>
        </w:rPr>
      </w:pPr>
      <w:proofErr w:type="gramStart"/>
      <w:r w:rsidRPr="00E028F8">
        <w:rPr>
          <w:rFonts w:ascii="Arial" w:hAnsi="Arial" w:cs="Arial"/>
          <w:sz w:val="19"/>
          <w:szCs w:val="19"/>
        </w:rPr>
        <w:t>a</w:t>
      </w:r>
      <w:proofErr w:type="gramEnd"/>
      <w:r w:rsidRPr="00E028F8">
        <w:rPr>
          <w:rFonts w:ascii="Arial" w:hAnsi="Arial" w:cs="Arial"/>
          <w:sz w:val="19"/>
          <w:szCs w:val="19"/>
        </w:rPr>
        <w:t>) </w:t>
      </w:r>
      <w:r w:rsidRPr="00E028F8">
        <w:rPr>
          <w:rFonts w:ascii="Arial" w:hAnsi="Arial" w:cs="Arial"/>
          <w:bCs/>
          <w:sz w:val="19"/>
          <w:szCs w:val="19"/>
        </w:rPr>
        <w:t xml:space="preserve">multa de 25 % sobre o valor total da ata </w:t>
      </w:r>
      <w:r w:rsidRPr="00E028F8">
        <w:rPr>
          <w:rFonts w:ascii="Arial" w:hAnsi="Arial" w:cs="Arial"/>
          <w:sz w:val="19"/>
          <w:szCs w:val="19"/>
        </w:rPr>
        <w:t>que, em caso de não pagamento, será encaminhada para a dívida ativa do Município, visando a sua execução;</w:t>
      </w:r>
    </w:p>
    <w:p w:rsidR="00820815" w:rsidRPr="00E028F8" w:rsidRDefault="00820815" w:rsidP="00820815">
      <w:pPr>
        <w:pStyle w:val="SemEspaamento"/>
        <w:rPr>
          <w:rFonts w:ascii="Arial" w:hAnsi="Arial" w:cs="Arial"/>
          <w:sz w:val="19"/>
          <w:szCs w:val="19"/>
        </w:rPr>
      </w:pPr>
      <w:proofErr w:type="gramStart"/>
      <w:r w:rsidRPr="00E028F8">
        <w:rPr>
          <w:rFonts w:ascii="Arial" w:hAnsi="Arial" w:cs="Arial"/>
          <w:sz w:val="19"/>
          <w:szCs w:val="19"/>
        </w:rPr>
        <w:t>b)</w:t>
      </w:r>
      <w:proofErr w:type="gramEnd"/>
      <w:r w:rsidRPr="00E028F8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820815" w:rsidRPr="00E028F8" w:rsidRDefault="00820815" w:rsidP="00820815">
      <w:pPr>
        <w:pStyle w:val="NormalWeb"/>
        <w:rPr>
          <w:rFonts w:ascii="Arial" w:hAnsi="Arial" w:cs="Arial"/>
          <w:sz w:val="19"/>
          <w:szCs w:val="19"/>
          <w:u w:val="single"/>
        </w:rPr>
      </w:pPr>
      <w:r w:rsidRPr="00E028F8">
        <w:rPr>
          <w:rFonts w:ascii="Arial" w:hAnsi="Arial" w:cs="Arial"/>
          <w:b/>
          <w:bCs/>
          <w:sz w:val="19"/>
          <w:szCs w:val="19"/>
          <w:u w:val="single"/>
        </w:rPr>
        <w:t>CLÁUSULA DÉCIMA TERCEIRA – DA RENÚNCIA E DA RESCISÃO</w:t>
      </w:r>
      <w:r w:rsidRPr="00E028F8">
        <w:rPr>
          <w:rFonts w:ascii="Arial" w:hAnsi="Arial" w:cs="Arial"/>
          <w:sz w:val="19"/>
          <w:szCs w:val="19"/>
          <w:u w:val="single"/>
        </w:rPr>
        <w:t> 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E028F8">
        <w:rPr>
          <w:rFonts w:ascii="Arial" w:hAnsi="Arial" w:cs="Arial"/>
          <w:sz w:val="19"/>
          <w:szCs w:val="19"/>
        </w:rPr>
        <w:t>8</w:t>
      </w:r>
      <w:proofErr w:type="gramEnd"/>
      <w:r w:rsidRPr="00E028F8">
        <w:rPr>
          <w:rFonts w:ascii="Arial" w:hAnsi="Arial" w:cs="Arial"/>
          <w:sz w:val="19"/>
          <w:szCs w:val="19"/>
        </w:rPr>
        <w:t xml:space="preserve"> 666/93. </w:t>
      </w:r>
      <w:proofErr w:type="gramStart"/>
      <w:r w:rsidRPr="00E028F8">
        <w:rPr>
          <w:rFonts w:ascii="Arial" w:hAnsi="Arial" w:cs="Arial"/>
          <w:sz w:val="19"/>
          <w:szCs w:val="19"/>
        </w:rPr>
        <w:t>A presente</w:t>
      </w:r>
      <w:proofErr w:type="gramEnd"/>
      <w:r w:rsidRPr="00E028F8">
        <w:rPr>
          <w:rFonts w:ascii="Arial" w:hAnsi="Arial" w:cs="Arial"/>
          <w:sz w:val="19"/>
          <w:szCs w:val="19"/>
        </w:rPr>
        <w:t xml:space="preserve"> Ata também poderá ser rescindida unilateralmente pela Administração, nos casos enumerados nos incisos I a XII e XVII do art. 78 da Lei n. 8.666/93. </w:t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Em caso de rescisão administrativa ou amigável deverá haver autorização prévia e fundamentada da autoridade competente da administração. </w:t>
      </w:r>
    </w:p>
    <w:p w:rsidR="00820815" w:rsidRPr="00E028F8" w:rsidRDefault="00820815" w:rsidP="00820815">
      <w:pPr>
        <w:pStyle w:val="NormalWeb"/>
        <w:rPr>
          <w:rFonts w:ascii="Arial" w:hAnsi="Arial" w:cs="Arial"/>
          <w:sz w:val="19"/>
          <w:szCs w:val="19"/>
          <w:u w:val="single"/>
        </w:rPr>
      </w:pPr>
      <w:r w:rsidRPr="00E028F8">
        <w:rPr>
          <w:rFonts w:ascii="Arial" w:hAnsi="Arial" w:cs="Arial"/>
          <w:b/>
          <w:bCs/>
          <w:sz w:val="19"/>
          <w:szCs w:val="19"/>
          <w:u w:val="single"/>
        </w:rPr>
        <w:t>CLÁUSULA DÉCIMA QUARTA – DA PUBLICAÇÃO</w:t>
      </w:r>
      <w:r w:rsidRPr="00E028F8">
        <w:rPr>
          <w:rFonts w:ascii="Arial" w:hAnsi="Arial" w:cs="Arial"/>
          <w:sz w:val="19"/>
          <w:szCs w:val="19"/>
          <w:u w:val="single"/>
        </w:rPr>
        <w:t> </w:t>
      </w:r>
    </w:p>
    <w:p w:rsidR="00820815" w:rsidRPr="00E028F8" w:rsidRDefault="00820815" w:rsidP="00820815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E028F8">
        <w:rPr>
          <w:rFonts w:ascii="Arial" w:hAnsi="Arial" w:cs="Arial"/>
          <w:b/>
          <w:sz w:val="19"/>
          <w:szCs w:val="19"/>
        </w:rPr>
        <w:t>CONTRATANTE</w:t>
      </w:r>
      <w:r w:rsidRPr="00E028F8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820815" w:rsidRPr="00E028F8" w:rsidRDefault="00820815" w:rsidP="00820815">
      <w:pPr>
        <w:pStyle w:val="NormalWeb"/>
        <w:rPr>
          <w:rFonts w:ascii="Arial" w:hAnsi="Arial" w:cs="Arial"/>
          <w:sz w:val="19"/>
          <w:szCs w:val="19"/>
          <w:u w:val="single"/>
        </w:rPr>
      </w:pPr>
      <w:r w:rsidRPr="00E028F8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QUINTA – DOS DOCUMENTOS INTEGRANTES </w:t>
      </w:r>
    </w:p>
    <w:p w:rsidR="00820815" w:rsidRPr="00E028F8" w:rsidRDefault="00820815" w:rsidP="00820815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Presencial nº 019/2021, e a proposta final e adjudicada da </w:t>
      </w:r>
      <w:r w:rsidRPr="00E028F8">
        <w:rPr>
          <w:rFonts w:ascii="Arial" w:hAnsi="Arial" w:cs="Arial"/>
          <w:b/>
          <w:bCs/>
          <w:sz w:val="19"/>
          <w:szCs w:val="19"/>
        </w:rPr>
        <w:t>CONTRATADA</w:t>
      </w:r>
      <w:r w:rsidRPr="00E028F8">
        <w:rPr>
          <w:rFonts w:ascii="Arial" w:hAnsi="Arial" w:cs="Arial"/>
          <w:sz w:val="19"/>
          <w:szCs w:val="19"/>
        </w:rPr>
        <w:t>.</w:t>
      </w:r>
    </w:p>
    <w:p w:rsidR="00820815" w:rsidRPr="00E028F8" w:rsidRDefault="00820815" w:rsidP="00820815">
      <w:pPr>
        <w:pStyle w:val="NormalWeb"/>
        <w:rPr>
          <w:rFonts w:ascii="Arial" w:hAnsi="Arial" w:cs="Arial"/>
          <w:sz w:val="19"/>
          <w:szCs w:val="19"/>
          <w:u w:val="single"/>
        </w:rPr>
      </w:pPr>
      <w:r w:rsidRPr="00E028F8">
        <w:rPr>
          <w:rFonts w:ascii="Arial" w:hAnsi="Arial" w:cs="Arial"/>
          <w:b/>
          <w:bCs/>
          <w:sz w:val="19"/>
          <w:szCs w:val="19"/>
          <w:u w:val="single"/>
        </w:rPr>
        <w:t>CLÁUSULA DÉCIMA SEXTA – DAS DISPOSIÇÕES FINAIS</w:t>
      </w:r>
    </w:p>
    <w:p w:rsidR="00820815" w:rsidRPr="00E028F8" w:rsidRDefault="00820815" w:rsidP="00820815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A </w:t>
      </w:r>
      <w:r w:rsidRPr="00E028F8">
        <w:rPr>
          <w:rFonts w:ascii="Arial" w:hAnsi="Arial" w:cs="Arial"/>
          <w:b/>
          <w:sz w:val="19"/>
          <w:szCs w:val="19"/>
        </w:rPr>
        <w:t>CONTRATADA</w:t>
      </w:r>
      <w:r w:rsidRPr="00E028F8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20815" w:rsidRPr="00E028F8" w:rsidRDefault="00820815" w:rsidP="00820815">
      <w:pPr>
        <w:pStyle w:val="NormalWeb"/>
        <w:rPr>
          <w:rFonts w:ascii="Arial" w:hAnsi="Arial" w:cs="Arial"/>
          <w:sz w:val="19"/>
          <w:szCs w:val="19"/>
          <w:u w:val="single"/>
        </w:rPr>
      </w:pPr>
      <w:r w:rsidRPr="00E028F8">
        <w:rPr>
          <w:rFonts w:ascii="Arial" w:hAnsi="Arial" w:cs="Arial"/>
          <w:b/>
          <w:bCs/>
          <w:sz w:val="19"/>
          <w:szCs w:val="19"/>
          <w:u w:val="single"/>
        </w:rPr>
        <w:lastRenderedPageBreak/>
        <w:t>CLÁUSULA DÉCIMA SÉTIMA – DO FORO</w:t>
      </w:r>
      <w:r w:rsidRPr="00E028F8">
        <w:rPr>
          <w:rFonts w:ascii="Arial" w:hAnsi="Arial" w:cs="Arial"/>
          <w:sz w:val="19"/>
          <w:szCs w:val="19"/>
          <w:u w:val="single"/>
        </w:rPr>
        <w:t> </w:t>
      </w:r>
    </w:p>
    <w:p w:rsidR="00820815" w:rsidRPr="00E028F8" w:rsidRDefault="00820815" w:rsidP="00820815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20815" w:rsidRPr="00E028F8" w:rsidRDefault="00820815" w:rsidP="00820815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E por estarem de acordo, as partes firmam </w:t>
      </w:r>
      <w:proofErr w:type="gramStart"/>
      <w:r w:rsidRPr="00E028F8">
        <w:rPr>
          <w:rFonts w:ascii="Arial" w:hAnsi="Arial" w:cs="Arial"/>
          <w:sz w:val="19"/>
          <w:szCs w:val="19"/>
        </w:rPr>
        <w:t>a presente</w:t>
      </w:r>
      <w:proofErr w:type="gramEnd"/>
      <w:r w:rsidRPr="00E028F8">
        <w:rPr>
          <w:rFonts w:ascii="Arial" w:hAnsi="Arial" w:cs="Arial"/>
          <w:sz w:val="19"/>
          <w:szCs w:val="19"/>
        </w:rPr>
        <w:t xml:space="preserve"> Ata Registro de Preços em 02 (duas) vias de igual teor e forma para um só efeito legal, ficando pelo menos uma via arquivada na sede da </w:t>
      </w:r>
      <w:r w:rsidRPr="00E028F8">
        <w:rPr>
          <w:rFonts w:ascii="Arial" w:hAnsi="Arial" w:cs="Arial"/>
          <w:b/>
          <w:bCs/>
          <w:sz w:val="19"/>
          <w:szCs w:val="19"/>
        </w:rPr>
        <w:t>CONTRATANTE</w:t>
      </w:r>
      <w:r w:rsidRPr="00E028F8">
        <w:rPr>
          <w:rFonts w:ascii="Arial" w:hAnsi="Arial" w:cs="Arial"/>
          <w:sz w:val="19"/>
          <w:szCs w:val="19"/>
        </w:rPr>
        <w:t>, na forma do art. 60 da Lei 8.666 de 21/06/1993. </w:t>
      </w:r>
    </w:p>
    <w:p w:rsidR="00820815" w:rsidRPr="00E028F8" w:rsidRDefault="00820815" w:rsidP="00820815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Ribeirão do Pinhal, 24 de fevereiro de 2021.</w:t>
      </w:r>
    </w:p>
    <w:p w:rsidR="00820815" w:rsidRPr="00E028F8" w:rsidRDefault="00820815" w:rsidP="00820815">
      <w:pPr>
        <w:pStyle w:val="NormalWeb"/>
        <w:jc w:val="both"/>
        <w:rPr>
          <w:rFonts w:ascii="Arial" w:hAnsi="Arial" w:cs="Arial"/>
          <w:sz w:val="19"/>
          <w:szCs w:val="19"/>
        </w:rPr>
      </w:pPr>
    </w:p>
    <w:p w:rsidR="00820815" w:rsidRPr="00E028F8" w:rsidRDefault="00820815" w:rsidP="00820815">
      <w:pPr>
        <w:pStyle w:val="NormalWeb"/>
        <w:jc w:val="both"/>
        <w:rPr>
          <w:rFonts w:ascii="Arial" w:hAnsi="Arial" w:cs="Arial"/>
          <w:sz w:val="19"/>
          <w:szCs w:val="19"/>
        </w:rPr>
      </w:pPr>
    </w:p>
    <w:p w:rsidR="00820815" w:rsidRPr="00E028F8" w:rsidRDefault="00820815" w:rsidP="00820815">
      <w:pPr>
        <w:pStyle w:val="SemEspaamento"/>
        <w:rPr>
          <w:rFonts w:ascii="Arial" w:hAnsi="Arial" w:cs="Arial"/>
          <w:sz w:val="16"/>
          <w:szCs w:val="16"/>
        </w:rPr>
      </w:pPr>
      <w:r w:rsidRPr="00E028F8">
        <w:rPr>
          <w:rFonts w:ascii="Arial" w:hAnsi="Arial" w:cs="Arial"/>
          <w:sz w:val="19"/>
          <w:szCs w:val="19"/>
        </w:rPr>
        <w:t>DARTAGNAN CALIXTO FRAIZ</w:t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6"/>
          <w:szCs w:val="16"/>
        </w:rPr>
        <w:t>FRANK LUIS DE BARROS CREMONEZI SANCHES</w:t>
      </w:r>
    </w:p>
    <w:p w:rsidR="00820815" w:rsidRPr="00E028F8" w:rsidRDefault="00820815" w:rsidP="00820815">
      <w:pPr>
        <w:pStyle w:val="SemEspaamento"/>
        <w:rPr>
          <w:rFonts w:ascii="Arial" w:hAnsi="Arial" w:cs="Arial"/>
          <w:color w:val="000000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PREFEITO MUNICIPAL</w:t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  <w:t>CPF: 374.274.248-59</w:t>
      </w:r>
    </w:p>
    <w:p w:rsidR="00820815" w:rsidRPr="00E028F8" w:rsidRDefault="00820815" w:rsidP="00820815">
      <w:pPr>
        <w:pStyle w:val="SemEspaamento"/>
        <w:rPr>
          <w:rFonts w:ascii="Arial" w:hAnsi="Arial" w:cs="Arial"/>
          <w:sz w:val="19"/>
          <w:szCs w:val="19"/>
        </w:rPr>
      </w:pPr>
    </w:p>
    <w:p w:rsidR="00820815" w:rsidRPr="00E028F8" w:rsidRDefault="00820815" w:rsidP="00820815">
      <w:pPr>
        <w:pStyle w:val="SemEspaamento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  TESTEMUNHAS:</w:t>
      </w:r>
    </w:p>
    <w:p w:rsidR="00820815" w:rsidRPr="00E028F8" w:rsidRDefault="00820815" w:rsidP="00820815">
      <w:pPr>
        <w:pStyle w:val="SemEspaamento"/>
        <w:rPr>
          <w:rFonts w:ascii="Arial" w:hAnsi="Arial" w:cs="Arial"/>
          <w:sz w:val="19"/>
          <w:szCs w:val="19"/>
        </w:rPr>
      </w:pPr>
    </w:p>
    <w:p w:rsidR="00820815" w:rsidRPr="00E028F8" w:rsidRDefault="00820815" w:rsidP="00820815">
      <w:pPr>
        <w:pStyle w:val="SemEspaamento"/>
        <w:rPr>
          <w:rFonts w:ascii="Arial" w:hAnsi="Arial" w:cs="Arial"/>
          <w:sz w:val="19"/>
          <w:szCs w:val="19"/>
        </w:rPr>
      </w:pPr>
    </w:p>
    <w:p w:rsidR="00820815" w:rsidRPr="00E028F8" w:rsidRDefault="00820815" w:rsidP="00820815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20815" w:rsidRPr="00E028F8" w:rsidTr="00F32A40">
        <w:tc>
          <w:tcPr>
            <w:tcW w:w="4606" w:type="dxa"/>
          </w:tcPr>
          <w:p w:rsidR="00820815" w:rsidRPr="00E028F8" w:rsidRDefault="00820815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820815" w:rsidRPr="00E028F8" w:rsidRDefault="00820815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FAYÇAL MELHEM CHAMMA JUNIOR</w:t>
            </w:r>
          </w:p>
          <w:p w:rsidR="00820815" w:rsidRPr="00E028F8" w:rsidRDefault="00820815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>CPF/MF 033.182.809-09</w:t>
            </w:r>
          </w:p>
        </w:tc>
        <w:tc>
          <w:tcPr>
            <w:tcW w:w="4606" w:type="dxa"/>
          </w:tcPr>
          <w:p w:rsidR="00820815" w:rsidRPr="00E028F8" w:rsidRDefault="00820815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820815" w:rsidRPr="00E028F8" w:rsidRDefault="00820815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028F8">
              <w:rPr>
                <w:rFonts w:ascii="Arial" w:hAnsi="Arial" w:cs="Arial"/>
                <w:sz w:val="19"/>
                <w:szCs w:val="19"/>
              </w:rPr>
              <w:t xml:space="preserve">  ADRIANA CRISTINA DE MATOS</w:t>
            </w:r>
          </w:p>
          <w:p w:rsidR="00820815" w:rsidRPr="00E028F8" w:rsidRDefault="00820815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   CPF/MF </w:t>
            </w:r>
            <w:r w:rsidR="00E028F8">
              <w:rPr>
                <w:rFonts w:ascii="Arial" w:hAnsi="Arial" w:cs="Arial"/>
                <w:sz w:val="19"/>
                <w:szCs w:val="19"/>
              </w:rPr>
              <w:t>023.240.319-81</w:t>
            </w:r>
          </w:p>
          <w:p w:rsidR="00820815" w:rsidRPr="00E028F8" w:rsidRDefault="00820815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820815" w:rsidRPr="00E028F8" w:rsidRDefault="00820815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820815" w:rsidRPr="00E028F8" w:rsidRDefault="00820815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20815" w:rsidRPr="00E028F8" w:rsidTr="00F32A40">
        <w:tc>
          <w:tcPr>
            <w:tcW w:w="4606" w:type="dxa"/>
          </w:tcPr>
          <w:p w:rsidR="00820815" w:rsidRPr="00E028F8" w:rsidRDefault="00820815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820815" w:rsidRPr="00E028F8" w:rsidRDefault="00820815" w:rsidP="00F32A4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820815" w:rsidRPr="00E028F8" w:rsidRDefault="00820815" w:rsidP="00820815">
      <w:pPr>
        <w:pStyle w:val="SemEspaamento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 xml:space="preserve">RAFAEL SANTANA FRIZON </w:t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  <w:t xml:space="preserve">       </w:t>
      </w:r>
    </w:p>
    <w:p w:rsidR="00820815" w:rsidRPr="00E028F8" w:rsidRDefault="00820815" w:rsidP="00820815">
      <w:pPr>
        <w:pStyle w:val="SemEspaamento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ADVOGADO.</w:t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</w:p>
    <w:p w:rsidR="00820815" w:rsidRPr="00E028F8" w:rsidRDefault="00820815" w:rsidP="00820815">
      <w:pPr>
        <w:pStyle w:val="SemEspaamento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</w:p>
    <w:p w:rsidR="00820815" w:rsidRPr="00E028F8" w:rsidRDefault="00820815" w:rsidP="00820815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820815" w:rsidRPr="00E028F8" w:rsidRDefault="00820815" w:rsidP="00820815">
      <w:pPr>
        <w:rPr>
          <w:rFonts w:ascii="Arial" w:hAnsi="Arial" w:cs="Arial"/>
          <w:b/>
          <w:sz w:val="19"/>
          <w:szCs w:val="19"/>
        </w:rPr>
      </w:pPr>
      <w:r w:rsidRPr="00E028F8">
        <w:rPr>
          <w:rFonts w:ascii="Arial" w:hAnsi="Arial" w:cs="Arial"/>
          <w:b/>
          <w:sz w:val="19"/>
          <w:szCs w:val="19"/>
        </w:rPr>
        <w:t>FISCAL DO CONTRATO</w:t>
      </w:r>
    </w:p>
    <w:p w:rsidR="00820815" w:rsidRPr="00E028F8" w:rsidRDefault="00820815" w:rsidP="00820815">
      <w:pPr>
        <w:rPr>
          <w:rFonts w:ascii="Arial" w:hAnsi="Arial" w:cs="Arial"/>
          <w:b/>
          <w:sz w:val="19"/>
          <w:szCs w:val="19"/>
        </w:rPr>
      </w:pPr>
    </w:p>
    <w:p w:rsidR="00820815" w:rsidRPr="00E028F8" w:rsidRDefault="00820815" w:rsidP="00820815">
      <w:pPr>
        <w:rPr>
          <w:rFonts w:ascii="Arial" w:hAnsi="Arial" w:cs="Arial"/>
          <w:b/>
          <w:sz w:val="19"/>
          <w:szCs w:val="19"/>
        </w:rPr>
      </w:pPr>
    </w:p>
    <w:p w:rsidR="00820815" w:rsidRPr="00E028F8" w:rsidRDefault="00820815" w:rsidP="00820815">
      <w:pPr>
        <w:pStyle w:val="SemEspaamento"/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ALCÍDIO BALDUÍNO DE SOUZA JUNIOR</w:t>
      </w:r>
    </w:p>
    <w:p w:rsidR="00820815" w:rsidRPr="00E028F8" w:rsidRDefault="00820815" w:rsidP="00820815">
      <w:pPr>
        <w:rPr>
          <w:rFonts w:ascii="Arial" w:hAnsi="Arial" w:cs="Arial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SECRETÁRIO DE TRANSPORTES E VIAÇÃO</w:t>
      </w:r>
    </w:p>
    <w:p w:rsidR="005B0099" w:rsidRPr="00E028F8" w:rsidRDefault="005B0099">
      <w:pPr>
        <w:rPr>
          <w:rFonts w:ascii="Arial" w:hAnsi="Arial" w:cs="Arial"/>
          <w:sz w:val="19"/>
          <w:szCs w:val="19"/>
        </w:rPr>
      </w:pPr>
    </w:p>
    <w:p w:rsidR="00E028F8" w:rsidRPr="00E028F8" w:rsidRDefault="00E028F8">
      <w:pPr>
        <w:rPr>
          <w:rFonts w:ascii="Arial" w:hAnsi="Arial" w:cs="Arial"/>
          <w:sz w:val="19"/>
          <w:szCs w:val="19"/>
        </w:rPr>
      </w:pPr>
    </w:p>
    <w:sectPr w:rsidR="00E028F8" w:rsidRPr="00E028F8" w:rsidSect="000F1CA5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815" w:rsidRDefault="00820815" w:rsidP="00820815">
      <w:pPr>
        <w:spacing w:after="0" w:line="240" w:lineRule="auto"/>
      </w:pPr>
      <w:r>
        <w:separator/>
      </w:r>
    </w:p>
  </w:endnote>
  <w:endnote w:type="continuationSeparator" w:id="1">
    <w:p w:rsidR="00820815" w:rsidRDefault="00820815" w:rsidP="0082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7B38F1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20815" w:rsidRDefault="00E028F8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820815">
      <w:rPr>
        <w:rFonts w:asciiTheme="minorHAnsi" w:hAnsiTheme="minorHAnsi" w:cstheme="minorHAnsi"/>
        <w:sz w:val="18"/>
        <w:szCs w:val="18"/>
      </w:rPr>
      <w:t xml:space="preserve">Rua Paraná 983 – </w:t>
    </w:r>
    <w:r w:rsidR="00820815" w:rsidRPr="00820815">
      <w:rPr>
        <w:rFonts w:asciiTheme="minorHAnsi" w:hAnsiTheme="minorHAnsi" w:cstheme="minorHAnsi"/>
        <w:sz w:val="18"/>
        <w:szCs w:val="18"/>
      </w:rPr>
      <w:t>Centro</w:t>
    </w:r>
    <w:r w:rsidRPr="00820815">
      <w:rPr>
        <w:rFonts w:asciiTheme="minorHAnsi" w:hAnsiTheme="minorHAnsi" w:cstheme="minorHAnsi"/>
        <w:sz w:val="18"/>
        <w:szCs w:val="18"/>
      </w:rPr>
      <w:t xml:space="preserve"> – CEP: 86.490-000 – Fone: (43)3551830</w:t>
    </w:r>
    <w:r w:rsidR="00820815" w:rsidRPr="00820815">
      <w:rPr>
        <w:rFonts w:asciiTheme="minorHAnsi" w:hAnsiTheme="minorHAnsi" w:cstheme="minorHAnsi"/>
        <w:sz w:val="18"/>
        <w:szCs w:val="18"/>
      </w:rPr>
      <w:t>1</w:t>
    </w:r>
    <w:r w:rsidRPr="00820815">
      <w:rPr>
        <w:rFonts w:asciiTheme="minorHAnsi" w:hAnsiTheme="minorHAnsi" w:cstheme="minorHAnsi"/>
        <w:sz w:val="18"/>
        <w:szCs w:val="18"/>
      </w:rPr>
      <w:t>.</w:t>
    </w:r>
  </w:p>
  <w:p w:rsidR="000F1CA5" w:rsidRPr="00820815" w:rsidRDefault="00E028F8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820815">
      <w:rPr>
        <w:rFonts w:asciiTheme="minorHAnsi" w:hAnsiTheme="minorHAnsi" w:cstheme="minorHAnsi"/>
        <w:sz w:val="18"/>
        <w:szCs w:val="18"/>
      </w:rPr>
      <w:t>E-mail</w:t>
    </w:r>
    <w:proofErr w:type="spellEnd"/>
    <w:r w:rsidRPr="00820815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820815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820815">
      <w:rPr>
        <w:rFonts w:asciiTheme="minorHAnsi" w:hAnsiTheme="minorHAnsi" w:cstheme="minorHAnsi"/>
        <w:sz w:val="18"/>
        <w:szCs w:val="18"/>
      </w:rPr>
      <w:t xml:space="preserve"> </w:t>
    </w:r>
    <w:r w:rsidR="00820815" w:rsidRPr="00820815">
      <w:rPr>
        <w:rFonts w:asciiTheme="minorHAnsi" w:hAnsiTheme="minorHAnsi" w:cstheme="minorHAnsi"/>
        <w:sz w:val="18"/>
        <w:szCs w:val="18"/>
      </w:rPr>
      <w:t xml:space="preserve">e </w:t>
    </w:r>
    <w:hyperlink r:id="rId2" w:history="1">
      <w:r w:rsidR="00820815" w:rsidRPr="00820815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="00820815" w:rsidRPr="00820815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815" w:rsidRDefault="00820815" w:rsidP="00820815">
      <w:pPr>
        <w:spacing w:after="0" w:line="240" w:lineRule="auto"/>
      </w:pPr>
      <w:r>
        <w:separator/>
      </w:r>
    </w:p>
  </w:footnote>
  <w:footnote w:type="continuationSeparator" w:id="1">
    <w:p w:rsidR="00820815" w:rsidRDefault="00820815" w:rsidP="00820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E028F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E028F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7B38F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0815"/>
    <w:rsid w:val="005B0099"/>
    <w:rsid w:val="007479C4"/>
    <w:rsid w:val="00820815"/>
    <w:rsid w:val="00AF5803"/>
    <w:rsid w:val="00B3762F"/>
    <w:rsid w:val="00BC7387"/>
    <w:rsid w:val="00E028F8"/>
    <w:rsid w:val="00E3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208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20815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8208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2081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208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2081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2081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0815"/>
    <w:rPr>
      <w:b/>
      <w:bCs/>
    </w:rPr>
  </w:style>
  <w:style w:type="paragraph" w:styleId="NormalWeb">
    <w:name w:val="Normal (Web)"/>
    <w:basedOn w:val="Normal"/>
    <w:rsid w:val="0082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82081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20815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3443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2021-02-24T19:29:00Z</dcterms:created>
  <dcterms:modified xsi:type="dcterms:W3CDTF">2021-02-25T18:42:00Z</dcterms:modified>
</cp:coreProperties>
</file>