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24" w:rsidRPr="009D6530" w:rsidRDefault="00C73324" w:rsidP="00C73324">
      <w:pPr>
        <w:pStyle w:val="SemEspaamento"/>
        <w:rPr>
          <w:sz w:val="20"/>
          <w:szCs w:val="20"/>
        </w:rPr>
      </w:pPr>
    </w:p>
    <w:p w:rsidR="00C73324" w:rsidRPr="009D6530" w:rsidRDefault="00C73324" w:rsidP="00C73324">
      <w:pPr>
        <w:pStyle w:val="SemEspaamento"/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C73324" w:rsidRPr="009D6530" w:rsidTr="00D45497">
        <w:tc>
          <w:tcPr>
            <w:tcW w:w="6629" w:type="dxa"/>
          </w:tcPr>
          <w:p w:rsidR="00C73324" w:rsidRPr="008F4F41" w:rsidRDefault="00C73324" w:rsidP="00D4549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C73324" w:rsidRPr="008F4F41" w:rsidRDefault="00C73324" w:rsidP="00D45497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022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73324" w:rsidRPr="00C73324" w:rsidRDefault="00C73324" w:rsidP="00C73324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324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Pinhal – Paraná comunica a quem possa interessar que o processo licitatório na modalidade DISPENSA (GARANTIA TÉCNICA), visando a realização de </w:t>
            </w:r>
            <w:bookmarkStart w:id="0" w:name="_GoBack"/>
            <w:bookmarkEnd w:id="0"/>
            <w:r w:rsidRPr="00C73324">
              <w:rPr>
                <w:rFonts w:asciiTheme="minorHAnsi" w:hAnsiTheme="minorHAnsi" w:cstheme="minorHAnsi"/>
                <w:sz w:val="24"/>
                <w:szCs w:val="24"/>
              </w:rPr>
              <w:t xml:space="preserve">Serviços de revisão de 1000 horas na PÁ CARREGADEIRA JCB-422ZX conforme solicitação do Secretário de Transportes e Viação, teve como vencedor a empresa abaixo especificada: LOTE 01  ENGEPEÇAS EQUIPAMENTOS LTDA - </w:t>
            </w:r>
            <w:r w:rsidRPr="00C73324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C73324">
              <w:rPr>
                <w:rFonts w:asciiTheme="minorHAnsi" w:hAnsiTheme="minorHAnsi" w:cstheme="minorHAnsi"/>
                <w:sz w:val="24"/>
                <w:szCs w:val="24"/>
              </w:rPr>
              <w:t xml:space="preserve">05.063.653/0001-33. VALOR: R$ 7.220,73 - JUSTIFICATIVA DA ESCOLHA DO FORNECEDOR: ARTIGO 24 XVII - RATIFICAÇÃO: WAGNER LUIZ OLIVEIRA MARTINS – </w:t>
            </w:r>
            <w:r w:rsidRPr="00C73324">
              <w:rPr>
                <w:rFonts w:asciiTheme="minorHAnsi" w:hAnsiTheme="minorHAnsi" w:cstheme="minorHAnsi"/>
                <w:sz w:val="24"/>
                <w:szCs w:val="24"/>
              </w:rPr>
              <w:t>03/06</w:t>
            </w:r>
            <w:r w:rsidRPr="00C73324">
              <w:rPr>
                <w:rFonts w:asciiTheme="minorHAnsi" w:hAnsiTheme="minorHAnsi" w:cstheme="minorHAnsi"/>
                <w:sz w:val="24"/>
                <w:szCs w:val="24"/>
              </w:rPr>
              <w:t>/2020.</w:t>
            </w:r>
          </w:p>
        </w:tc>
      </w:tr>
    </w:tbl>
    <w:p w:rsidR="00C73324" w:rsidRPr="009D6530" w:rsidRDefault="00C73324" w:rsidP="00C73324">
      <w:pPr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p w:rsidR="00C73324" w:rsidRPr="009D6530" w:rsidRDefault="00C73324" w:rsidP="00C73324">
      <w:pPr>
        <w:rPr>
          <w:sz w:val="20"/>
          <w:szCs w:val="20"/>
        </w:rPr>
      </w:pPr>
    </w:p>
    <w:p w:rsidR="00C73324" w:rsidRDefault="00C73324" w:rsidP="00C73324"/>
    <w:p w:rsidR="00C73324" w:rsidRDefault="00C73324" w:rsidP="00C73324"/>
    <w:p w:rsidR="00C73324" w:rsidRDefault="00C73324" w:rsidP="00C73324"/>
    <w:p w:rsidR="00C73324" w:rsidRDefault="00C73324" w:rsidP="00C73324"/>
    <w:p w:rsidR="00C73324" w:rsidRDefault="00C73324" w:rsidP="00C73324"/>
    <w:p w:rsidR="00C73324" w:rsidRDefault="00C73324" w:rsidP="00C73324"/>
    <w:p w:rsidR="00AD3537" w:rsidRDefault="00AD3537"/>
    <w:sectPr w:rsidR="00AD353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7332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7332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7332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7332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0BA9625" wp14:editId="411F022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7332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7332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EE"/>
    <w:rsid w:val="00A138EE"/>
    <w:rsid w:val="00AD3537"/>
    <w:rsid w:val="00C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33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33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33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33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33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7332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7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733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33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33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33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33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33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7332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7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733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2020-07-02T17:59:00Z</dcterms:created>
  <dcterms:modified xsi:type="dcterms:W3CDTF">2020-07-02T18:01:00Z</dcterms:modified>
</cp:coreProperties>
</file>