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9B" w:rsidRPr="00E0377B" w:rsidRDefault="00C7129B" w:rsidP="00C7129B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ATA REGISTRO DE PREÇOS N.º 0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21</w:t>
      </w: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/2020- PREGÃO PRESENCIAL N.º 001/2020.</w:t>
      </w:r>
    </w:p>
    <w:p w:rsidR="00C7129B" w:rsidRPr="00C7129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C7129B">
        <w:rPr>
          <w:rFonts w:asciiTheme="minorHAnsi" w:hAnsiTheme="minorHAnsi" w:cstheme="minorHAnsi"/>
          <w:sz w:val="23"/>
          <w:szCs w:val="23"/>
        </w:rPr>
        <w:t xml:space="preserve"> Aos dois dias do mês de março de dois mil e vinte (02/03/2020) o Município de Ribeirão do Pinhal – Estado do Paraná, Inscrito sob CNPJ n.º 76.968.064/0001-42, com sede a Rua Paraná n.º 983 – Centro, neste ato representado pelo Prefeito Municipal, o Senhor </w:t>
      </w:r>
      <w:r w:rsidRPr="00C7129B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C7129B">
        <w:rPr>
          <w:rFonts w:asciiTheme="minorHAnsi" w:hAnsiTheme="minorHAnsi" w:cstheme="minorHAnsi"/>
          <w:sz w:val="23"/>
          <w:szCs w:val="23"/>
        </w:rPr>
        <w:t>, portador do RG 10733456-2 SSP/PR, inscrito sob CPF/MF n.º 052.206.749-27, brasileiro</w:t>
      </w:r>
      <w:r w:rsidRPr="00C7129B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C7129B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C7129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C7129B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C7129B">
        <w:rPr>
          <w:rFonts w:asciiTheme="minorHAnsi" w:hAnsiTheme="minorHAnsi" w:cstheme="minorHAnsi"/>
          <w:b/>
          <w:sz w:val="23"/>
          <w:szCs w:val="23"/>
        </w:rPr>
        <w:t>BRAVONUTRI COMÉRCIO DE PRODUTOS NUTRICIONAIS – EIRELI - ME</w:t>
      </w:r>
      <w:r w:rsidRPr="00C7129B">
        <w:rPr>
          <w:rFonts w:asciiTheme="minorHAnsi" w:hAnsiTheme="minorHAnsi" w:cstheme="minorHAnsi"/>
          <w:sz w:val="23"/>
          <w:szCs w:val="23"/>
        </w:rPr>
        <w:t>, inscrita no CNPJ sob nº. 26.231.202/</w:t>
      </w:r>
      <w:r w:rsidRPr="00C7129B">
        <w:rPr>
          <w:rFonts w:asciiTheme="minorHAnsi" w:hAnsiTheme="minorHAnsi" w:cstheme="minorHAnsi"/>
          <w:sz w:val="23"/>
          <w:szCs w:val="23"/>
        </w:rPr>
        <w:t xml:space="preserve">0001-38 Fone: (44)3041-2699 – e-mail </w:t>
      </w:r>
      <w:hyperlink r:id="rId5" w:history="1">
        <w:r w:rsidRPr="00C7129B">
          <w:rPr>
            <w:rStyle w:val="Hyperlink"/>
            <w:rFonts w:asciiTheme="minorHAnsi" w:hAnsiTheme="minorHAnsi" w:cstheme="minorHAnsi"/>
            <w:sz w:val="23"/>
            <w:szCs w:val="23"/>
          </w:rPr>
          <w:t>bravonutri@hotmail.com</w:t>
        </w:r>
      </w:hyperlink>
      <w:r w:rsidRPr="00C7129B">
        <w:rPr>
          <w:rFonts w:asciiTheme="minorHAnsi" w:hAnsiTheme="minorHAnsi" w:cstheme="minorHAnsi"/>
          <w:sz w:val="23"/>
          <w:szCs w:val="23"/>
        </w:rPr>
        <w:t>, com sede na Rua Lopes Trovão – 266 B – Zona04 – CEP 87.014-090 na cidade de Maringá - Paraná</w:t>
      </w:r>
      <w:r w:rsidRPr="00C7129B">
        <w:rPr>
          <w:rFonts w:asciiTheme="minorHAnsi" w:hAnsiTheme="minorHAnsi" w:cstheme="minorHAnsi"/>
          <w:sz w:val="23"/>
          <w:szCs w:val="23"/>
        </w:rPr>
        <w:t xml:space="preserve"> neste ato represe</w:t>
      </w:r>
      <w:r>
        <w:rPr>
          <w:rFonts w:asciiTheme="minorHAnsi" w:hAnsiTheme="minorHAnsi" w:cstheme="minorHAnsi"/>
          <w:sz w:val="23"/>
          <w:szCs w:val="23"/>
        </w:rPr>
        <w:t>ntado pelo</w:t>
      </w:r>
      <w:r w:rsidRPr="00C7129B">
        <w:rPr>
          <w:rFonts w:asciiTheme="minorHAnsi" w:hAnsiTheme="minorHAnsi" w:cstheme="minorHAnsi"/>
          <w:sz w:val="23"/>
          <w:szCs w:val="23"/>
        </w:rPr>
        <w:t xml:space="preserve"> Senhor </w:t>
      </w:r>
      <w:r>
        <w:rPr>
          <w:rFonts w:asciiTheme="minorHAnsi" w:hAnsiTheme="minorHAnsi" w:cstheme="minorHAnsi"/>
          <w:b/>
          <w:sz w:val="23"/>
          <w:szCs w:val="23"/>
        </w:rPr>
        <w:t>LUCAS GARCIA BRAVO</w:t>
      </w:r>
      <w:r w:rsidRPr="00C7129B">
        <w:rPr>
          <w:rFonts w:asciiTheme="minorHAnsi" w:hAnsiTheme="minorHAnsi" w:cstheme="minorHAnsi"/>
          <w:sz w:val="23"/>
          <w:szCs w:val="23"/>
        </w:rPr>
        <w:t>, brasileir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C7129B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solteiro, estudante, residente e domiciliado a Rua Princesa Isabel – 1451 – Zona 04 na cidade de </w:t>
      </w:r>
      <w:proofErr w:type="gramStart"/>
      <w:r>
        <w:rPr>
          <w:rFonts w:asciiTheme="minorHAnsi" w:hAnsiTheme="minorHAnsi" w:cstheme="minorHAnsi"/>
          <w:sz w:val="23"/>
          <w:szCs w:val="23"/>
        </w:rPr>
        <w:t>Maringá –Paraná</w:t>
      </w:r>
      <w:proofErr w:type="gramEnd"/>
      <w:r>
        <w:rPr>
          <w:rFonts w:asciiTheme="minorHAnsi" w:hAnsiTheme="minorHAnsi" w:cstheme="minorHAnsi"/>
          <w:sz w:val="23"/>
          <w:szCs w:val="23"/>
        </w:rPr>
        <w:t xml:space="preserve">, </w:t>
      </w:r>
      <w:r w:rsidRPr="00C7129B">
        <w:rPr>
          <w:rFonts w:asciiTheme="minorHAnsi" w:hAnsiTheme="minorHAnsi" w:cstheme="minorHAnsi"/>
          <w:sz w:val="23"/>
          <w:szCs w:val="23"/>
        </w:rPr>
        <w:t xml:space="preserve"> portador de Cédula de Identidade n.º </w:t>
      </w:r>
      <w:r>
        <w:rPr>
          <w:rFonts w:asciiTheme="minorHAnsi" w:hAnsiTheme="minorHAnsi" w:cstheme="minorHAnsi"/>
          <w:sz w:val="23"/>
          <w:szCs w:val="23"/>
        </w:rPr>
        <w:t>14.588.902-2</w:t>
      </w:r>
      <w:r w:rsidRPr="00C7129B">
        <w:rPr>
          <w:rFonts w:asciiTheme="minorHAnsi" w:hAnsiTheme="minorHAnsi" w:cstheme="minorHAnsi"/>
          <w:sz w:val="23"/>
          <w:szCs w:val="23"/>
        </w:rPr>
        <w:t xml:space="preserve"> S</w:t>
      </w:r>
      <w:r>
        <w:rPr>
          <w:rFonts w:asciiTheme="minorHAnsi" w:hAnsiTheme="minorHAnsi" w:cstheme="minorHAnsi"/>
          <w:sz w:val="23"/>
          <w:szCs w:val="23"/>
        </w:rPr>
        <w:t>E</w:t>
      </w:r>
      <w:r w:rsidRPr="00C7129B">
        <w:rPr>
          <w:rFonts w:asciiTheme="minorHAnsi" w:hAnsiTheme="minorHAnsi" w:cstheme="minorHAnsi"/>
          <w:sz w:val="23"/>
          <w:szCs w:val="23"/>
        </w:rPr>
        <w:t>SP/SP e inscrit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C7129B">
        <w:rPr>
          <w:rFonts w:asciiTheme="minorHAnsi" w:hAnsiTheme="minorHAnsi" w:cstheme="minorHAnsi"/>
          <w:sz w:val="23"/>
          <w:szCs w:val="23"/>
        </w:rPr>
        <w:t xml:space="preserve"> sob CPF/MF n.º </w:t>
      </w:r>
      <w:r>
        <w:rPr>
          <w:rFonts w:asciiTheme="minorHAnsi" w:hAnsiTheme="minorHAnsi" w:cstheme="minorHAnsi"/>
          <w:sz w:val="23"/>
          <w:szCs w:val="23"/>
        </w:rPr>
        <w:t>081.572.779-81</w:t>
      </w:r>
      <w:r w:rsidRPr="00C7129B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C7129B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C7129B">
        <w:rPr>
          <w:rFonts w:asciiTheme="minorHAnsi" w:hAnsiTheme="minorHAnsi" w:cstheme="minorHAnsi"/>
          <w:sz w:val="23"/>
          <w:szCs w:val="23"/>
        </w:rPr>
        <w:t xml:space="preserve"> resolvem celebrar entre si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C7129B" w:rsidRPr="00E0377B" w:rsidRDefault="00C7129B" w:rsidP="00C7129B">
      <w:pPr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O presente contrato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parceladamente, conforme solicitação da Secretaria de Educação, obrigando-se a </w:t>
      </w:r>
      <w:r w:rsidRPr="00E0377B">
        <w:rPr>
          <w:rFonts w:cstheme="minorHAnsi"/>
          <w:b/>
          <w:sz w:val="23"/>
          <w:szCs w:val="23"/>
          <w:u w:val="single"/>
        </w:rPr>
        <w:t xml:space="preserve">CONTRATADA </w:t>
      </w:r>
      <w:r w:rsidRPr="00E0377B">
        <w:rPr>
          <w:rFonts w:cstheme="minorHAnsi"/>
          <w:sz w:val="23"/>
          <w:szCs w:val="23"/>
        </w:rPr>
        <w:t xml:space="preserve">a executar em favor </w:t>
      </w:r>
      <w:proofErr w:type="gramStart"/>
      <w:r w:rsidRPr="00E0377B">
        <w:rPr>
          <w:rFonts w:cstheme="minorHAnsi"/>
          <w:sz w:val="23"/>
          <w:szCs w:val="23"/>
        </w:rPr>
        <w:t>da</w:t>
      </w:r>
      <w:proofErr w:type="gramEnd"/>
      <w:r w:rsidRPr="00E0377B">
        <w:rPr>
          <w:rFonts w:cstheme="minorHAnsi"/>
          <w:sz w:val="23"/>
          <w:szCs w:val="23"/>
        </w:rPr>
        <w:t xml:space="preserve"> </w:t>
      </w:r>
      <w:r w:rsidRPr="00E0377B">
        <w:rPr>
          <w:rFonts w:cstheme="minorHAnsi"/>
          <w:b/>
          <w:sz w:val="23"/>
          <w:szCs w:val="23"/>
          <w:u w:val="single"/>
        </w:rPr>
        <w:t xml:space="preserve">CONTRATANTE </w:t>
      </w:r>
      <w:r w:rsidRPr="00E0377B">
        <w:rPr>
          <w:rFonts w:cstheme="minorHAnsi"/>
          <w:sz w:val="23"/>
          <w:szCs w:val="23"/>
        </w:rPr>
        <w:t xml:space="preserve">o fornecimento dos itens constantes nesse instrumento, conforme consta na proposta anexada ao Processo Licitatório Modalidade Pregão Presencial, registrado sob n.º 001/2020, a qual fará parte integrante deste instrumento. </w:t>
      </w:r>
    </w:p>
    <w:p w:rsidR="00C7129B" w:rsidRPr="00E0377B" w:rsidRDefault="00C7129B" w:rsidP="00C7129B">
      <w:pPr>
        <w:rPr>
          <w:rFonts w:cstheme="minorHAnsi"/>
          <w:b/>
          <w:sz w:val="23"/>
          <w:szCs w:val="23"/>
        </w:rPr>
      </w:pPr>
      <w:r w:rsidRPr="00E0377B">
        <w:rPr>
          <w:rFonts w:cstheme="minorHAnsi"/>
          <w:b/>
          <w:sz w:val="23"/>
          <w:szCs w:val="23"/>
          <w:u w:val="single"/>
        </w:rPr>
        <w:t>CLÁUSULA SEGUNDA</w:t>
      </w:r>
      <w:r w:rsidRPr="00E0377B">
        <w:rPr>
          <w:rFonts w:cstheme="minorHAnsi"/>
          <w:b/>
          <w:sz w:val="23"/>
          <w:szCs w:val="23"/>
        </w:rPr>
        <w:t xml:space="preserve"> – DA VIGÊNCIA 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terá início na data de sua assinatura e vigorará até </w:t>
      </w:r>
      <w:r w:rsidRPr="00E0377B">
        <w:rPr>
          <w:rFonts w:asciiTheme="minorHAnsi" w:hAnsiTheme="minorHAnsi" w:cstheme="minorHAnsi"/>
          <w:b/>
          <w:sz w:val="23"/>
          <w:szCs w:val="23"/>
        </w:rPr>
        <w:t>31/12/2020</w:t>
      </w:r>
      <w:r w:rsidRPr="00E0377B">
        <w:rPr>
          <w:rFonts w:asciiTheme="minorHAnsi" w:hAnsiTheme="minorHAnsi" w:cstheme="minorHAnsi"/>
          <w:sz w:val="23"/>
          <w:szCs w:val="23"/>
        </w:rPr>
        <w:t>, podendo ser prorrogado por igual período, ou até final do saldo estipulado, dependendo do interesse da Administração Pública Municipal. 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PREÇO DOS BENS E DAS QUANTIDADES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B23420" w:rsidRDefault="00C7129B" w:rsidP="00C7129B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Os valores para aquisição do objeto do Processo são os que constam na proposta enviada pela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C7129B" w:rsidRPr="00854FB9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7129B" w:rsidRPr="00854FB9" w:rsidRDefault="00C7129B" w:rsidP="00C07EEF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129B" w:rsidRPr="00854FB9" w:rsidRDefault="00C7129B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7129B" w:rsidRPr="00854FB9" w:rsidRDefault="00C7129B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C7129B" w:rsidRPr="00854FB9" w:rsidRDefault="00C7129B" w:rsidP="00C07EEF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129B" w:rsidRPr="00854FB9" w:rsidRDefault="00C7129B" w:rsidP="00C7129B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129B" w:rsidRPr="00854FB9" w:rsidRDefault="00C7129B" w:rsidP="00C7129B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7129B" w:rsidRPr="00BA7AD7" w:rsidRDefault="00C7129B" w:rsidP="00C7129B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C7129B" w:rsidRPr="00C7129B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eastAsia="Arial Unicode MS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FÓRMULA INFANTIL PARA LACTENTES E DE SEGUIMENTO PARA LACTENTES À BASE DE SOJA. </w:t>
            </w:r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 xml:space="preserve">Ingredientes: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maltodextrina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proteína isolada de soja,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oleína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palma, óleo de soja, óleo de coco, sais minerais (fosfato de cálcio, cloreto de potássio, fosfato de magnésio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dibásico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citrato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de potássio, cloreto de sódio, sulfato de zinco, sulfato ferroso, sulfato de cobre e iodeto de potássio), óleo de girassol, vitamina E, </w:t>
            </w:r>
            <w:proofErr w:type="gram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vitamina C, niacina, ácido</w:t>
            </w:r>
            <w:proofErr w:type="gram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pantotênico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vitamina B2, vitamina A, vitamina B6, vitamina B1, ácido fólico, vitamina K, biotina, vitamina D e vitamina B12, L-metionina, óleo de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crypthecadinium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cohnii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óleo de 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Mortierella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Alpina, cloreto de colina, lecitina de soja, taurina, L-</w:t>
            </w:r>
            <w:proofErr w:type="spell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carnitina</w:t>
            </w:r>
            <w:proofErr w:type="spell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 regulador de acidez hidróxido de potássio, com DHA e ARA. SEM GLÙTEN, SEM LEITE OU PRODUTOS LÁCTEOS. Embalagem de 800g, validade mínima de </w:t>
            </w:r>
            <w:proofErr w:type="gramStart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proofErr w:type="gramEnd"/>
            <w:r w:rsidRPr="00C7129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ano da data da entrega.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APTAMIL Soja </w:t>
            </w:r>
            <w:proofErr w:type="gram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C712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 (Danone)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43,90</w:t>
            </w: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P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1756,00</w:t>
            </w: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P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29B" w:rsidRPr="00C7129B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FÓRMULA INFANTIL HIPOALERGÊNICA PARA LACTENTES COM ALERGIA À PROTEÍNA DO LEITE Formulada com proteína extensamente hidrolisada para alimentação de lactentes desde o nascimento com alergia às proteínas do leite de vaca que não apresentem diarreia. Possui em sua formulação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prébióticos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DHA e ARA e nucleotídeos Distribuição nutricional: 4,84 kcal/g. Proteínas: 10% (100% proteína extensamente hidrolisada do soro de leite) Carboidratos: 43% (60%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maltodextrina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e 40% sacarose). Lipídios: 47% (99% de gordura vegetal e 1% óleo de peixe).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Osmolaridade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: 250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moms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/l. Ingredientes: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Proteina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hidrolisada do soro de leite,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maltodextrina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oleos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vegetais (palma, </w:t>
            </w:r>
            <w:proofErr w:type="spellStart"/>
            <w:proofErr w:type="gram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canola,</w:t>
            </w:r>
            <w:proofErr w:type="gram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coco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girassol),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galacto-oligossacarideos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(GOS), fruto-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oligossacarideos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(FOS), fosfato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tricalcico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cloreto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potassio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oleo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de peixe, cloreto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magnesio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citrato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trissodico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oleo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Mortierella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alpina, carbonato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calcio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vitamina C, cloreto de colina, taurina, sulfato ferroso,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inositol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sulfato de zinco,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nucleotideos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(uridina,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citidina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adenosina,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inosina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guanosina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), vitamina E, L-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carnitina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, niacina, d-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pantotenato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calcio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d-biotina, sulfato de cobre, acido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folico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vitaminas A, B12, B1, B2, D, B6, sulfato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manganes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iodeto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potassio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vitamina K,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selenito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sodio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emulsifi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cantes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esteres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de acido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citrico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e mono e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diglicerideos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Aptamil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Pepti</w:t>
            </w:r>
            <w:proofErr w:type="spellEnd"/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 (Danone)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64,00</w:t>
            </w: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P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2560,00</w:t>
            </w: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129B" w:rsidRP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29B" w:rsidRPr="00C7129B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29B" w:rsidRPr="00C7129B" w:rsidRDefault="00C7129B" w:rsidP="00C7129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29B" w:rsidRP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29B" w:rsidRPr="00C7129B" w:rsidRDefault="00C7129B" w:rsidP="00C7129B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129B">
              <w:rPr>
                <w:rFonts w:asciiTheme="minorHAnsi" w:hAnsiTheme="minorHAnsi" w:cstheme="minorHAnsi"/>
                <w:sz w:val="22"/>
                <w:szCs w:val="22"/>
              </w:rPr>
              <w:t>4316,00</w:t>
            </w:r>
          </w:p>
        </w:tc>
      </w:tr>
    </w:tbl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Durante a vigência desta Ata de Registro de Preços, os preços serão fixos e irreajustáveis. Os preços registrados poderão ser revistos nas hipóteses previstas nos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. 17 e 18 do Decreto n.º 7.892/2013.</w:t>
      </w:r>
    </w:p>
    <w:p w:rsidR="00C7129B" w:rsidRPr="00E0377B" w:rsidRDefault="00C7129B" w:rsidP="00C7129B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QUARTA</w:t>
      </w:r>
      <w:r w:rsidRPr="00E0377B">
        <w:rPr>
          <w:rFonts w:cstheme="minorHAnsi"/>
          <w:b/>
          <w:bCs/>
          <w:sz w:val="23"/>
          <w:szCs w:val="23"/>
        </w:rPr>
        <w:t xml:space="preserve"> – DA FORMA DE PAGAMENTO</w:t>
      </w:r>
      <w:r w:rsidRPr="00E0377B">
        <w:rPr>
          <w:rFonts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lastRenderedPageBreak/>
        <w:t xml:space="preserve">O pagamento será efetuado por depósito em 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conta corrente </w:t>
      </w:r>
      <w:r>
        <w:rPr>
          <w:rFonts w:asciiTheme="minorHAnsi" w:hAnsiTheme="minorHAnsi" w:cstheme="minorHAnsi"/>
          <w:b/>
          <w:sz w:val="23"/>
          <w:szCs w:val="23"/>
        </w:rPr>
        <w:t>120673-7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Agência </w:t>
      </w:r>
      <w:r>
        <w:rPr>
          <w:rFonts w:asciiTheme="minorHAnsi" w:hAnsiTheme="minorHAnsi" w:cstheme="minorHAnsi"/>
          <w:b/>
          <w:sz w:val="23"/>
          <w:szCs w:val="23"/>
        </w:rPr>
        <w:t>0352-2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BANCO DO BRASIL</w:t>
      </w:r>
      <w:r w:rsidRPr="00E0377B">
        <w:rPr>
          <w:rFonts w:asciiTheme="minorHAnsi" w:hAnsiTheme="minorHAnsi" w:cstheme="minorHAnsi"/>
          <w:sz w:val="23"/>
          <w:szCs w:val="23"/>
        </w:rPr>
        <w:t xml:space="preserve">, até o 15º dia útil do mês subsequente, contados da data da entrega da fatura, devendo salientar que </w:t>
      </w:r>
      <w:r w:rsidRPr="00E0377B">
        <w:rPr>
          <w:rFonts w:asciiTheme="minorHAnsi" w:hAnsiTheme="minorHAnsi" w:cstheme="minorHAnsi"/>
          <w:bCs/>
          <w:sz w:val="23"/>
          <w:szCs w:val="23"/>
        </w:rPr>
        <w:t>j</w:t>
      </w:r>
      <w:r w:rsidRPr="00E0377B">
        <w:rPr>
          <w:rFonts w:asciiTheme="minorHAnsi" w:hAnsiTheme="minorHAnsi" w:cstheme="minorHAnsi"/>
          <w:sz w:val="23"/>
          <w:szCs w:val="23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.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 </w:t>
      </w: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DOTAÇÃO ORÇAMENTÁRIA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As despesas com a execução deste contrato correrão no orçamento da Dotação Orçamentária:</w:t>
      </w:r>
    </w:p>
    <w:p w:rsidR="00C7129B" w:rsidRPr="009559E8" w:rsidRDefault="00C7129B" w:rsidP="00C7129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07. 001.12361000920183390320000-0860-000,0870-</w:t>
      </w:r>
      <w:proofErr w:type="gramStart"/>
      <w:r w:rsidRPr="009559E8">
        <w:rPr>
          <w:rFonts w:asciiTheme="minorHAnsi" w:hAnsiTheme="minorHAnsi" w:cstheme="minorHAnsi"/>
          <w:sz w:val="22"/>
          <w:szCs w:val="22"/>
        </w:rPr>
        <w:t>110/12.361.</w:t>
      </w:r>
      <w:proofErr w:type="gramEnd"/>
      <w:r w:rsidRPr="009559E8">
        <w:rPr>
          <w:rFonts w:asciiTheme="minorHAnsi" w:hAnsiTheme="minorHAnsi" w:cstheme="minorHAnsi"/>
          <w:sz w:val="22"/>
          <w:szCs w:val="22"/>
        </w:rPr>
        <w:t>009.2020-3390300000-1070-103 e 1080-104/12.361.009.2021-3390300000-1200-103 e 1210-104/12.361.009.2022-3390300000-1360-103 e 1370-104.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DO CONTRATANTE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bCs/>
          <w:sz w:val="23"/>
          <w:szCs w:val="23"/>
        </w:rPr>
        <w:t>1</w:t>
      </w:r>
      <w:proofErr w:type="gramEnd"/>
      <w:r w:rsidRPr="00E0377B">
        <w:rPr>
          <w:rFonts w:asciiTheme="minorHAnsi" w:hAnsiTheme="minorHAnsi" w:cstheme="minorHAnsi"/>
          <w:bCs/>
          <w:sz w:val="23"/>
          <w:szCs w:val="23"/>
        </w:rPr>
        <w:t>) Efetuar os pagamentos mediante comprovação de execução dos serviços correspondentes, e de acordo com a cláusula quarta.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DA CONTRATADA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9559E8" w:rsidRDefault="00C7129B" w:rsidP="00C7129B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9559E8">
        <w:rPr>
          <w:rFonts w:asciiTheme="minorHAnsi" w:hAnsiTheme="minorHAnsi" w:cstheme="minorHAnsi"/>
          <w:sz w:val="23"/>
          <w:szCs w:val="23"/>
        </w:rPr>
        <w:t xml:space="preserve">Para garantir o fiel cumprimento do presente contrato, 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a </w:t>
      </w:r>
      <w:r w:rsidRPr="009559E8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e</w:t>
      </w:r>
      <w:r w:rsidRPr="009559E8">
        <w:rPr>
          <w:rFonts w:asciiTheme="minorHAnsi" w:hAnsiTheme="minorHAnsi" w:cstheme="minorHAnsi"/>
          <w:sz w:val="23"/>
          <w:szCs w:val="23"/>
        </w:rPr>
        <w:t xml:space="preserve"> compromete a: 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1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 xml:space="preserve">) Fornecer os produtos </w:t>
      </w:r>
      <w:r w:rsidRPr="009559E8">
        <w:rPr>
          <w:rFonts w:asciiTheme="minorHAnsi" w:hAnsiTheme="minorHAnsi" w:cstheme="minorHAnsi"/>
          <w:sz w:val="23"/>
          <w:szCs w:val="23"/>
        </w:rPr>
        <w:t xml:space="preserve">ora contratados de acordo com a solicitação do CONTRATANTE e proposta apresentada </w:t>
      </w:r>
      <w:r w:rsidRPr="009559E8">
        <w:rPr>
          <w:rFonts w:asciiTheme="minorHAnsi" w:hAnsiTheme="minorHAnsi" w:cstheme="minorHAnsi"/>
          <w:bCs/>
          <w:sz w:val="23"/>
          <w:szCs w:val="23"/>
        </w:rPr>
        <w:t>até o final do prazo estipulado.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2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Fornecer os produtos sem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qualquer outro custo.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3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Zelar pela qualidade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do objeto</w:t>
      </w:r>
      <w:r w:rsidRPr="009559E8">
        <w:rPr>
          <w:rFonts w:asciiTheme="minorHAnsi" w:hAnsiTheme="minorHAnsi" w:cstheme="minorHAnsi"/>
          <w:sz w:val="23"/>
          <w:szCs w:val="23"/>
        </w:rPr>
        <w:t xml:space="preserve"> fornecido;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4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Responsabilizar-se pelos eventuais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danos</w:t>
      </w:r>
      <w:r w:rsidRPr="009559E8">
        <w:rPr>
          <w:rFonts w:asciiTheme="minorHAnsi" w:hAnsiTheme="minorHAnsi" w:cstheme="minorHAnsi"/>
          <w:sz w:val="23"/>
          <w:szCs w:val="23"/>
        </w:rPr>
        <w:t xml:space="preserve"> e prejuízos que a qualquer título vier a causar ao CONTRATANTE, principalmente em decorrência da má qualidade dos serviços; 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5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Manter em dia as obrigações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concernentes</w:t>
      </w:r>
      <w:r w:rsidRPr="009559E8">
        <w:rPr>
          <w:rFonts w:asciiTheme="minorHAnsi" w:hAnsiTheme="minorHAnsi" w:cstheme="minorHAnsi"/>
          <w:sz w:val="23"/>
          <w:szCs w:val="23"/>
        </w:rPr>
        <w:t xml:space="preserve"> à seguridade social e contribuição ao FGTS, durante toda a vigência deste contrato, sendo as mesmas peças fundamentais para o recebimento das Notas Fiscais / Faturas;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6</w:t>
      </w:r>
      <w:proofErr w:type="gramEnd"/>
      <w:r w:rsidRPr="009559E8">
        <w:rPr>
          <w:rFonts w:asciiTheme="minorHAnsi" w:hAnsiTheme="minorHAnsi" w:cstheme="minorHAnsi"/>
          <w:b/>
          <w:sz w:val="23"/>
          <w:szCs w:val="23"/>
        </w:rPr>
        <w:t>) Entregar os produtos livres de</w:t>
      </w:r>
      <w:r w:rsidRPr="009559E8">
        <w:rPr>
          <w:rFonts w:asciiTheme="minorHAnsi" w:hAnsiTheme="minorHAnsi" w:cstheme="minorHAnsi"/>
          <w:sz w:val="23"/>
          <w:szCs w:val="23"/>
        </w:rPr>
        <w:t xml:space="preserve"> frete e outras despesas na sede da Cozinha Central </w:t>
      </w:r>
      <w:r w:rsidRPr="009559E8">
        <w:rPr>
          <w:rFonts w:asciiTheme="minorHAnsi" w:hAnsiTheme="minorHAnsi" w:cstheme="minorHAnsi"/>
          <w:b/>
          <w:sz w:val="23"/>
          <w:szCs w:val="23"/>
        </w:rPr>
        <w:t>Rua Espírito Santo n.º 1017 - Fone:(43) 35512246</w:t>
      </w:r>
      <w:r w:rsidRPr="009559E8">
        <w:rPr>
          <w:rFonts w:asciiTheme="minorHAnsi" w:hAnsiTheme="minorHAnsi" w:cstheme="minorHAnsi"/>
          <w:sz w:val="23"/>
          <w:szCs w:val="23"/>
        </w:rPr>
        <w:t>;</w:t>
      </w:r>
    </w:p>
    <w:p w:rsidR="00C7129B" w:rsidRPr="009559E8" w:rsidRDefault="00C7129B" w:rsidP="00C7129B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7</w:t>
      </w:r>
      <w:proofErr w:type="gramEnd"/>
      <w:r w:rsidRPr="009559E8">
        <w:rPr>
          <w:rFonts w:asciiTheme="minorHAnsi" w:hAnsiTheme="minorHAnsi" w:cstheme="minorHAnsi"/>
          <w:sz w:val="23"/>
          <w:szCs w:val="23"/>
        </w:rPr>
        <w:t xml:space="preserve">) </w:t>
      </w:r>
      <w:r w:rsidRPr="009559E8">
        <w:rPr>
          <w:rFonts w:asciiTheme="minorHAnsi" w:hAnsiTheme="minorHAnsi" w:cstheme="minorHAnsi"/>
          <w:b/>
          <w:sz w:val="23"/>
          <w:szCs w:val="23"/>
        </w:rPr>
        <w:t>Fornecer produtos de qualidade e com prazos de validade mínimos de 90 dias contados a partir da data de entrega.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C7129B" w:rsidRPr="00E0377B" w:rsidRDefault="00C7129B" w:rsidP="00C7129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3"/>
          <w:szCs w:val="23"/>
          <w:u w:val="single"/>
        </w:rPr>
      </w:pP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OITAVA - </w:t>
      </w:r>
      <w:r w:rsidRPr="00E0377B">
        <w:rPr>
          <w:rStyle w:val="Forte"/>
          <w:rFonts w:asciiTheme="minorHAnsi" w:hAnsiTheme="minorHAnsi" w:cstheme="minorHAnsi"/>
          <w:sz w:val="23"/>
          <w:szCs w:val="23"/>
          <w:u w:val="single"/>
        </w:rPr>
        <w:t>DA FRAUDE E DA CORRUPÇÃO</w:t>
      </w:r>
    </w:p>
    <w:p w:rsidR="00C7129B" w:rsidRPr="00E0377B" w:rsidRDefault="00C7129B" w:rsidP="00C7129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</w:p>
    <w:p w:rsidR="00C7129B" w:rsidRPr="00E0377B" w:rsidRDefault="00C7129B" w:rsidP="00C7129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Para os propósitos desta cláusula definem-se as seguintes práticas: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b) “prática fraudulenta”: a falsificação ou omissão dos fatos, com o objetivo de influenciar o processo de licitação ou de execução de contrato;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lastRenderedPageBreak/>
        <w:t xml:space="preserve">c) “prática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E0377B">
        <w:rPr>
          <w:rFonts w:asciiTheme="minorHAnsi" w:hAnsiTheme="minorHAnsi" w:cstheme="minorHAnsi"/>
          <w:sz w:val="23"/>
          <w:szCs w:val="23"/>
        </w:rPr>
        <w:t>ii</w:t>
      </w:r>
      <w:proofErr w:type="spellEnd"/>
      <w:proofErr w:type="gramEnd"/>
      <w:r w:rsidRPr="00E0377B">
        <w:rPr>
          <w:rFonts w:asciiTheme="minorHAnsi" w:hAnsiTheme="minorHAnsi" w:cstheme="minorHAnsi"/>
          <w:sz w:val="23"/>
          <w:szCs w:val="23"/>
        </w:rPr>
        <w:t>) atos cuja intenção seja impedir materialmente o exercício do direito de o organismo financeiro multilateral promover inspeção.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, coercitivas ou obstrutivas ao participar da licitação ou da execução um contrato financiado pelo organismo. </w:t>
      </w:r>
    </w:p>
    <w:p w:rsidR="00C7129B" w:rsidRPr="00E0377B" w:rsidRDefault="00C7129B" w:rsidP="00C7129B">
      <w:pPr>
        <w:spacing w:after="0" w:line="285" w:lineRule="atLeast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03 - Considerando os propósitos das cláusulas acima, o licitante vencedor, como condição para </w:t>
      </w:r>
      <w:proofErr w:type="gramStart"/>
      <w:r w:rsidRPr="00E0377B">
        <w:rPr>
          <w:rFonts w:cstheme="minorHAnsi"/>
          <w:sz w:val="23"/>
          <w:szCs w:val="23"/>
        </w:rPr>
        <w:t>a</w:t>
      </w:r>
      <w:proofErr w:type="gramEnd"/>
      <w:r w:rsidRPr="00E0377B">
        <w:rPr>
          <w:rFonts w:cstheme="minorHAnsi"/>
          <w:sz w:val="23"/>
          <w:szCs w:val="23"/>
        </w:rPr>
        <w:t> </w:t>
      </w:r>
    </w:p>
    <w:p w:rsidR="00C7129B" w:rsidRPr="00E0377B" w:rsidRDefault="00C7129B" w:rsidP="00C7129B">
      <w:pPr>
        <w:spacing w:after="0" w:line="285" w:lineRule="atLeast"/>
        <w:jc w:val="both"/>
        <w:rPr>
          <w:rFonts w:cstheme="minorHAnsi"/>
          <w:sz w:val="23"/>
          <w:szCs w:val="23"/>
        </w:rPr>
      </w:pPr>
      <w:proofErr w:type="gramStart"/>
      <w:r w:rsidRPr="00E0377B">
        <w:rPr>
          <w:rFonts w:cstheme="minorHAnsi"/>
          <w:sz w:val="23"/>
          <w:szCs w:val="23"/>
        </w:rPr>
        <w:t>contratação</w:t>
      </w:r>
      <w:proofErr w:type="gramEnd"/>
      <w:r w:rsidRPr="00E0377B">
        <w:rPr>
          <w:rFonts w:cstheme="minorHAnsi"/>
          <w:sz w:val="23"/>
          <w:szCs w:val="23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7129B" w:rsidRPr="00E0377B" w:rsidRDefault="00C7129B" w:rsidP="00C7129B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NONA</w:t>
      </w:r>
      <w:r w:rsidRPr="00E0377B">
        <w:rPr>
          <w:rFonts w:cstheme="minorHAnsi"/>
          <w:b/>
          <w:bCs/>
          <w:sz w:val="23"/>
          <w:szCs w:val="23"/>
        </w:rPr>
        <w:t xml:space="preserve"> – DAS PENALIDADES</w:t>
      </w:r>
      <w:r w:rsidRPr="00E0377B">
        <w:rPr>
          <w:rFonts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Cs/>
          <w:sz w:val="23"/>
          <w:szCs w:val="23"/>
        </w:rPr>
        <w:t>A recusa no fornecimento do objeto, sem motivo justificado e aceito pela Administração, constitui-se em falta grave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sujeitando 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CONTRATADA,</w:t>
      </w:r>
      <w:r w:rsidRPr="00E0377B">
        <w:rPr>
          <w:rFonts w:asciiTheme="minorHAnsi" w:hAnsiTheme="minorHAnsi" w:cstheme="minorHAnsi"/>
          <w:sz w:val="23"/>
          <w:szCs w:val="23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7129B" w:rsidRPr="00E0377B" w:rsidRDefault="00C7129B" w:rsidP="00C7129B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) </w:t>
      </w:r>
      <w:r w:rsidRPr="00E0377B">
        <w:rPr>
          <w:rFonts w:asciiTheme="minorHAnsi" w:hAnsiTheme="minorHAnsi" w:cstheme="minorHAnsi"/>
          <w:bCs/>
          <w:sz w:val="23"/>
          <w:szCs w:val="23"/>
        </w:rPr>
        <w:t xml:space="preserve">multa de 25 % sobre o valor total da ata </w:t>
      </w:r>
      <w:r w:rsidRPr="00E0377B">
        <w:rPr>
          <w:rFonts w:asciiTheme="minorHAnsi" w:hAnsiTheme="minorHAnsi" w:cstheme="minorHAnsi"/>
          <w:sz w:val="23"/>
          <w:szCs w:val="23"/>
        </w:rPr>
        <w:t>que, em caso de não pagamento, será encaminhada para a dívida ativa do Município, visando a sua execução;</w:t>
      </w:r>
    </w:p>
    <w:p w:rsidR="00C7129B" w:rsidRPr="00E0377B" w:rsidRDefault="00C7129B" w:rsidP="00C7129B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b)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  Emissão e Publicação de Declaração de Inidoneidade em veículo de imprensa regional, estadual e nacional.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RENÚNCIA E DA RESCISÃO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poderá ser renunciada, por acordo entre as partes, mediante notificação expressa, com antecedência mínima de 10 (dez) dias da data desejada para o encerramento, em conformidade com o art. 79, II da Lei 8.666/93.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DÉCIMA PRIMEIRA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– DA PUBLICAÇÃO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lastRenderedPageBreak/>
        <w:t xml:space="preserve">Para eficácia do presente instrumento, o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 providenciará sua publicação em veículo de grande circulação, em forma de extrato, em conformidade com o disposto no art. 61, Parágrafo Único, da Lei 8666/93. 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SEGUNDA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DOS DOCUMENTOS INTEGRANTES </w:t>
      </w:r>
    </w:p>
    <w:p w:rsidR="00C7129B" w:rsidRPr="00E0377B" w:rsidRDefault="00C7129B" w:rsidP="00C7129B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Independentemente de transcrição, farão parte integrante deste instrumento de Ata Registro de Preços o Edital de Licitação - Modalidade Pregão Presencial nº 001/2020, e a proposta final e adjudicada da </w:t>
      </w:r>
      <w:r w:rsidRPr="00E0377B">
        <w:rPr>
          <w:rFonts w:cstheme="minorHAnsi"/>
          <w:b/>
          <w:bCs/>
          <w:sz w:val="23"/>
          <w:szCs w:val="23"/>
        </w:rPr>
        <w:t>CONTRATADA</w:t>
      </w:r>
      <w:r w:rsidRPr="00E0377B">
        <w:rPr>
          <w:rFonts w:cstheme="minorHAnsi"/>
          <w:sz w:val="23"/>
          <w:szCs w:val="23"/>
        </w:rPr>
        <w:t>.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DISPOSIÇÕES FINAIS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7129B" w:rsidRPr="00E0377B" w:rsidRDefault="00C7129B" w:rsidP="00C7129B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QUARTA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FORO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C7129B" w:rsidRPr="00E0377B" w:rsidRDefault="00C7129B" w:rsidP="00C7129B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Registro de Preços em 02 (duas) vias de igual teor e forma para um só efeito legal, ficando pelo menos uma via arquivada na sede da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>, na forma do art. 60 da Lei 8.666 de 21/06/1993. Ribeirão do Pinhal, 02 de março de 2020.</w:t>
      </w:r>
    </w:p>
    <w:p w:rsidR="00C7129B" w:rsidRPr="00E0377B" w:rsidRDefault="00C7129B" w:rsidP="00C7129B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C7129B">
        <w:rPr>
          <w:rFonts w:asciiTheme="minorHAnsi" w:hAnsiTheme="minorHAnsi" w:cstheme="minorHAnsi"/>
          <w:sz w:val="21"/>
          <w:szCs w:val="21"/>
        </w:rPr>
        <w:t>WAGNER LUIZ DE OLIVEIRA MARTINS</w:t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>LUCAS GARCIA BRAVO</w:t>
      </w: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C7129B">
        <w:rPr>
          <w:rFonts w:asciiTheme="minorHAnsi" w:hAnsiTheme="minorHAnsi" w:cstheme="minorHAnsi"/>
          <w:sz w:val="21"/>
          <w:szCs w:val="21"/>
        </w:rPr>
        <w:t>PREFEITO MUNICIPAL</w:t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  <w:t>CPF: 081.572.779-81</w:t>
      </w: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C7129B">
        <w:rPr>
          <w:rFonts w:asciiTheme="minorHAnsi" w:hAnsiTheme="minorHAnsi" w:cstheme="minorHAnsi"/>
          <w:sz w:val="21"/>
          <w:szCs w:val="21"/>
        </w:rPr>
        <w:t>TESTEMUNHAS:</w:t>
      </w: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7129B" w:rsidRPr="00C7129B" w:rsidTr="00C07EEF">
        <w:tc>
          <w:tcPr>
            <w:tcW w:w="4606" w:type="dxa"/>
          </w:tcPr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7129B">
              <w:rPr>
                <w:rFonts w:asciiTheme="minorHAnsi" w:hAnsiTheme="minorHAnsi" w:cstheme="minorHAnsi"/>
                <w:sz w:val="21"/>
                <w:szCs w:val="21"/>
              </w:rPr>
              <w:t>FAYÇAL MELHEM CHAMMA JUNIOR</w:t>
            </w:r>
          </w:p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7129B">
              <w:rPr>
                <w:rFonts w:asciiTheme="minorHAnsi" w:hAnsiTheme="minorHAnsi" w:cstheme="minorHAnsi"/>
                <w:sz w:val="21"/>
                <w:szCs w:val="21"/>
              </w:rPr>
              <w:t>CPF/MF 033.182.809-09</w:t>
            </w:r>
          </w:p>
        </w:tc>
        <w:tc>
          <w:tcPr>
            <w:tcW w:w="4606" w:type="dxa"/>
          </w:tcPr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7129B">
              <w:rPr>
                <w:rFonts w:asciiTheme="minorHAnsi" w:hAnsiTheme="minorHAnsi" w:cstheme="minorHAnsi"/>
                <w:sz w:val="21"/>
                <w:szCs w:val="21"/>
              </w:rPr>
              <w:t xml:space="preserve">        SILAS MACEDO DE ARAUJO</w:t>
            </w:r>
          </w:p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7129B">
              <w:rPr>
                <w:rFonts w:asciiTheme="minorHAnsi" w:hAnsiTheme="minorHAnsi" w:cstheme="minorHAnsi"/>
                <w:sz w:val="21"/>
                <w:szCs w:val="21"/>
              </w:rPr>
              <w:t xml:space="preserve">        CPF/MF 045.711.409-67</w:t>
            </w:r>
          </w:p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C7129B" w:rsidRPr="00C7129B" w:rsidTr="00C07EEF">
        <w:tc>
          <w:tcPr>
            <w:tcW w:w="4606" w:type="dxa"/>
          </w:tcPr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606" w:type="dxa"/>
          </w:tcPr>
          <w:p w:rsidR="00C7129B" w:rsidRPr="00C7129B" w:rsidRDefault="00C7129B" w:rsidP="00C07EEF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C7129B">
        <w:rPr>
          <w:rFonts w:asciiTheme="minorHAnsi" w:hAnsiTheme="minorHAnsi" w:cstheme="minorHAnsi"/>
          <w:sz w:val="21"/>
          <w:szCs w:val="21"/>
        </w:rPr>
        <w:t>ALYSSON HENRIQUE VENÂNCIO DA ROCHA</w:t>
      </w: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C7129B">
        <w:rPr>
          <w:rFonts w:asciiTheme="minorHAnsi" w:hAnsiTheme="minorHAnsi" w:cstheme="minorHAnsi"/>
          <w:sz w:val="21"/>
          <w:szCs w:val="21"/>
        </w:rPr>
        <w:t>OAB N.º 35546 - DPTO JURÍDICO.</w:t>
      </w: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C7129B" w:rsidRPr="00C7129B" w:rsidRDefault="00C7129B" w:rsidP="00C7129B">
      <w:pPr>
        <w:rPr>
          <w:rFonts w:cstheme="minorHAnsi"/>
          <w:sz w:val="21"/>
          <w:szCs w:val="21"/>
        </w:rPr>
      </w:pPr>
      <w:r w:rsidRPr="00C7129B">
        <w:rPr>
          <w:rFonts w:cstheme="minorHAnsi"/>
          <w:sz w:val="21"/>
          <w:szCs w:val="21"/>
        </w:rPr>
        <w:t>FISCAIS DO CONTRATO:</w:t>
      </w: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</w:p>
    <w:p w:rsidR="00C7129B" w:rsidRPr="00C7129B" w:rsidRDefault="00C7129B" w:rsidP="00C7129B">
      <w:pPr>
        <w:pStyle w:val="SemEspaamento"/>
        <w:rPr>
          <w:rFonts w:asciiTheme="minorHAnsi" w:hAnsiTheme="minorHAnsi" w:cstheme="minorHAnsi"/>
          <w:sz w:val="21"/>
          <w:szCs w:val="21"/>
        </w:rPr>
      </w:pPr>
      <w:r w:rsidRPr="00C7129B">
        <w:rPr>
          <w:rFonts w:asciiTheme="minorHAnsi" w:hAnsiTheme="minorHAnsi" w:cstheme="minorHAnsi"/>
          <w:sz w:val="21"/>
          <w:szCs w:val="21"/>
        </w:rPr>
        <w:t>HAMILTON ROSA DE CASTRO</w:t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  <w:t>TEREZINHA DE CAMPOS SILVA</w:t>
      </w:r>
    </w:p>
    <w:p w:rsidR="00C7129B" w:rsidRDefault="00C7129B" w:rsidP="00C7129B">
      <w:pPr>
        <w:pStyle w:val="SemEspaamento"/>
      </w:pPr>
      <w:r w:rsidRPr="00C7129B">
        <w:rPr>
          <w:rFonts w:asciiTheme="minorHAnsi" w:hAnsiTheme="minorHAnsi" w:cstheme="minorHAnsi"/>
          <w:sz w:val="21"/>
          <w:szCs w:val="21"/>
        </w:rPr>
        <w:t xml:space="preserve">NUTRICIONISTA – CRN8-752 </w:t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</w:r>
      <w:r w:rsidRPr="00C7129B">
        <w:rPr>
          <w:rFonts w:asciiTheme="minorHAnsi" w:hAnsiTheme="minorHAnsi" w:cstheme="minorHAnsi"/>
          <w:sz w:val="21"/>
          <w:szCs w:val="21"/>
        </w:rPr>
        <w:tab/>
        <w:t>CPF: 436.323.009-68</w:t>
      </w:r>
      <w:r>
        <w:rPr>
          <w:rFonts w:asciiTheme="minorHAnsi" w:hAnsiTheme="minorHAnsi" w:cstheme="minorHAnsi"/>
          <w:sz w:val="21"/>
          <w:szCs w:val="21"/>
        </w:rPr>
        <w:t xml:space="preserve">. </w:t>
      </w:r>
      <w:bookmarkStart w:id="0" w:name="_GoBack"/>
      <w:bookmarkEnd w:id="0"/>
    </w:p>
    <w:p w:rsidR="00D84869" w:rsidRDefault="00D84869"/>
    <w:sectPr w:rsidR="00D84869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28162E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28162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E434A9" w:rsidRPr="008B5900" w:rsidRDefault="0028162E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28162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342468F" wp14:editId="6099B65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28162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28162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5C"/>
    <w:rsid w:val="0028162E"/>
    <w:rsid w:val="00C7129B"/>
    <w:rsid w:val="00D84869"/>
    <w:rsid w:val="00F3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12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12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12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12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129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7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7129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7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12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129B"/>
    <w:rPr>
      <w:b/>
      <w:bCs/>
    </w:rPr>
  </w:style>
  <w:style w:type="paragraph" w:styleId="NormalWeb">
    <w:name w:val="Normal (Web)"/>
    <w:basedOn w:val="Normal"/>
    <w:uiPriority w:val="99"/>
    <w:rsid w:val="00C7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12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12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7129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712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7129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712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7129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7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12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7129B"/>
    <w:rPr>
      <w:b/>
      <w:bCs/>
    </w:rPr>
  </w:style>
  <w:style w:type="paragraph" w:styleId="NormalWeb">
    <w:name w:val="Normal (Web)"/>
    <w:basedOn w:val="Normal"/>
    <w:uiPriority w:val="99"/>
    <w:rsid w:val="00C7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ravonutri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2099</Words>
  <Characters>11337</Characters>
  <Application>Microsoft Office Word</Application>
  <DocSecurity>0</DocSecurity>
  <Lines>94</Lines>
  <Paragraphs>26</Paragraphs>
  <ScaleCrop>false</ScaleCrop>
  <Company/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2020-03-02T17:42:00Z</cp:lastPrinted>
  <dcterms:created xsi:type="dcterms:W3CDTF">2020-03-02T17:29:00Z</dcterms:created>
  <dcterms:modified xsi:type="dcterms:W3CDTF">2020-03-02T17:42:00Z</dcterms:modified>
</cp:coreProperties>
</file>