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E57466" w:rsidRPr="00FE2339" w:rsidTr="00FE2339">
        <w:trPr>
          <w:trHeight w:val="3018"/>
        </w:trPr>
        <w:tc>
          <w:tcPr>
            <w:tcW w:w="5070" w:type="dxa"/>
            <w:shd w:val="clear" w:color="auto" w:fill="auto"/>
          </w:tcPr>
          <w:p w:rsidR="00E57466" w:rsidRPr="00FE2339" w:rsidRDefault="00E57466" w:rsidP="00FE2339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FE2339">
              <w:rPr>
                <w:rFonts w:asciiTheme="minorHAnsi" w:hAnsiTheme="minorHAnsi" w:cstheme="minorHAnsi"/>
              </w:rPr>
              <w:t>PREFEITURA MUNICIPAL DE RIBEIRÃO DO PINHAL</w:t>
            </w:r>
          </w:p>
          <w:p w:rsidR="00E57466" w:rsidRPr="00FE2339" w:rsidRDefault="00FE2339" w:rsidP="00FE23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ERRATA - AVISO DE LICITAÇÃO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- PREGÃO PRESENCIAL Nº.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005/2020.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147/2014).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Tendo em vista correções no lote 02 item 02 encontra-se aberto na PREFEITURA MUNICIPAL DE RIBEIRÃO DO PINHAL – ESTADO DO PARANÁ, processo licitatório na modalidade Pregão, do tipo menor preço global por lote, cujo objeto é o registro de preços para possível contratação de serviços de alinhamento, balanceamento, </w:t>
            </w:r>
            <w:proofErr w:type="spellStart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cambagem</w:t>
            </w:r>
            <w:proofErr w:type="spellEnd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bCs/>
                <w:sz w:val="18"/>
                <w:szCs w:val="18"/>
              </w:rPr>
              <w:t>e serviços de borracharia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bCs/>
                <w:sz w:val="18"/>
                <w:szCs w:val="18"/>
              </w:rPr>
              <w:t>para os veículos do Departamento Rodoviá</w:t>
            </w:r>
            <w:bookmarkStart w:id="0" w:name="_GoBack"/>
            <w:bookmarkEnd w:id="0"/>
            <w:r w:rsidRPr="00FE23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rio, Secretaria de Educação, Secretaria de Saúde e Secretaria de Assistência Social conforme solicitação da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Secretaria de Transporte e Viação. A realização do pregão presencial será no dia: 11/03/2020 a partir das 13h30min, na sede da Prefeitura Municipal, localizada à Rua Paraná, nº. 983 – Centro, em nosso Município. O valor total estimado para tal aquisição será de R$ 37.624,00 (trinta e sete mil seiscentos e vinte e quatro reais).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Pr="00FE233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Ribeirão do Pinhal, 27 de fevereiro de 2020.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FE23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p w:rsidR="00E57466" w:rsidRPr="00FE2339" w:rsidRDefault="00E57466" w:rsidP="00FE2339">
      <w:pPr>
        <w:pStyle w:val="SemEspaamento"/>
        <w:rPr>
          <w:rFonts w:asciiTheme="minorHAnsi" w:hAnsiTheme="minorHAnsi" w:cstheme="minorHAnsi"/>
        </w:rPr>
      </w:pPr>
    </w:p>
    <w:p w:rsidR="00642E43" w:rsidRPr="00FE2339" w:rsidRDefault="00642E43" w:rsidP="00FE2339">
      <w:pPr>
        <w:pStyle w:val="SemEspaamento"/>
        <w:rPr>
          <w:rFonts w:asciiTheme="minorHAnsi" w:hAnsiTheme="minorHAnsi" w:cstheme="minorHAnsi"/>
        </w:rPr>
      </w:pPr>
    </w:p>
    <w:sectPr w:rsidR="00642E43" w:rsidRPr="00FE233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E8" w:rsidRDefault="00AD4E94">
      <w:pPr>
        <w:spacing w:after="0" w:line="240" w:lineRule="auto"/>
      </w:pPr>
      <w:r>
        <w:separator/>
      </w:r>
    </w:p>
  </w:endnote>
  <w:endnote w:type="continuationSeparator" w:id="0">
    <w:p w:rsidR="00F91EE8" w:rsidRDefault="00AD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E233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5746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5746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E8" w:rsidRDefault="00AD4E94">
      <w:pPr>
        <w:spacing w:after="0" w:line="240" w:lineRule="auto"/>
      </w:pPr>
      <w:r>
        <w:separator/>
      </w:r>
    </w:p>
  </w:footnote>
  <w:footnote w:type="continuationSeparator" w:id="0">
    <w:p w:rsidR="00F91EE8" w:rsidRDefault="00AD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574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2C49CA0" wp14:editId="1BB9646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574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E233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2A"/>
    <w:rsid w:val="004C572A"/>
    <w:rsid w:val="00642E43"/>
    <w:rsid w:val="00793697"/>
    <w:rsid w:val="008F0432"/>
    <w:rsid w:val="00AD4E94"/>
    <w:rsid w:val="00E57466"/>
    <w:rsid w:val="00F91EE8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74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74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74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74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74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746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E57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74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74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74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74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74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746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E57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2020-02-21T14:03:00Z</dcterms:created>
  <dcterms:modified xsi:type="dcterms:W3CDTF">2020-02-27T11:19:00Z</dcterms:modified>
</cp:coreProperties>
</file>