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51" w:rsidRPr="00632351" w:rsidRDefault="00632351" w:rsidP="00632351">
      <w:pPr>
        <w:pStyle w:val="Ttul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1</w:t>
      </w:r>
      <w:r w:rsidRPr="0063235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24</w:t>
      </w:r>
      <w:r w:rsidRPr="0063235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ATA REGISTRO DE PREÇOS N.º 0</w:t>
      </w:r>
      <w:r w:rsidRPr="0063235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59</w:t>
      </w:r>
      <w:r w:rsidRPr="0063235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632351" w:rsidRPr="00632351" w:rsidRDefault="00632351" w:rsidP="0063235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Aos </w:t>
      </w:r>
      <w:r w:rsidRPr="00632351">
        <w:rPr>
          <w:rFonts w:asciiTheme="minorHAnsi" w:hAnsiTheme="minorHAnsi" w:cstheme="minorHAnsi"/>
          <w:sz w:val="22"/>
          <w:szCs w:val="22"/>
        </w:rPr>
        <w:t>sete</w:t>
      </w:r>
      <w:r w:rsidRPr="00632351">
        <w:rPr>
          <w:rFonts w:asciiTheme="minorHAnsi" w:hAnsiTheme="minorHAnsi" w:cstheme="minorHAnsi"/>
          <w:sz w:val="22"/>
          <w:szCs w:val="22"/>
        </w:rPr>
        <w:t xml:space="preserve"> dias do mês de </w:t>
      </w:r>
      <w:r w:rsidRPr="00632351">
        <w:rPr>
          <w:rFonts w:asciiTheme="minorHAnsi" w:hAnsiTheme="minorHAnsi" w:cstheme="minorHAnsi"/>
          <w:sz w:val="22"/>
          <w:szCs w:val="22"/>
        </w:rPr>
        <w:t>novembro</w:t>
      </w:r>
      <w:r w:rsidRPr="00632351">
        <w:rPr>
          <w:rFonts w:asciiTheme="minorHAnsi" w:hAnsiTheme="minorHAnsi" w:cstheme="minorHAnsi"/>
          <w:sz w:val="22"/>
          <w:szCs w:val="22"/>
        </w:rPr>
        <w:t xml:space="preserve"> de 2019 (</w:t>
      </w:r>
      <w:r w:rsidRPr="00632351">
        <w:rPr>
          <w:rFonts w:asciiTheme="minorHAnsi" w:hAnsiTheme="minorHAnsi" w:cstheme="minorHAnsi"/>
          <w:sz w:val="22"/>
          <w:szCs w:val="22"/>
        </w:rPr>
        <w:t>07/11</w:t>
      </w:r>
      <w:r w:rsidRPr="00632351">
        <w:rPr>
          <w:rFonts w:asciiTheme="minorHAnsi" w:hAnsiTheme="minorHAnsi" w:cstheme="minorHAnsi"/>
          <w:sz w:val="22"/>
          <w:szCs w:val="22"/>
        </w:rPr>
        <w:t xml:space="preserve">/2019) Município de Ribeirão do Pinhal – Estado do Paraná, por meio do Fundo Municipal </w:t>
      </w:r>
      <w:r w:rsidRPr="00632351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632351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632351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632351">
        <w:rPr>
          <w:rFonts w:asciiTheme="minorHAnsi" w:hAnsiTheme="minorHAnsi" w:cstheme="minorHAnsi"/>
          <w:sz w:val="22"/>
          <w:szCs w:val="22"/>
        </w:rPr>
        <w:t>, portador do RG 10733456-2 SSP/PR, inscrito sob CPF/MF n.º 052.206.749-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27,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>brasileiro</w:t>
      </w:r>
      <w:r w:rsidRPr="0063235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32351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32351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632351">
        <w:rPr>
          <w:rFonts w:asciiTheme="minorHAnsi" w:hAnsiTheme="minorHAnsi" w:cstheme="minorHAnsi"/>
          <w:b/>
          <w:sz w:val="22"/>
          <w:szCs w:val="22"/>
        </w:rPr>
        <w:t xml:space="preserve">NUTRIÇÃO ORIGINAL LTDA, Fone (43)3351-5027 - </w:t>
      </w:r>
      <w:r w:rsidRPr="00632351">
        <w:rPr>
          <w:rFonts w:asciiTheme="minorHAnsi" w:hAnsiTheme="minorHAnsi" w:cstheme="minorHAnsi"/>
          <w:b/>
          <w:sz w:val="22"/>
          <w:szCs w:val="22"/>
        </w:rPr>
        <w:t>e-mail</w:t>
      </w:r>
      <w:r w:rsidRPr="00632351">
        <w:rPr>
          <w:rFonts w:asciiTheme="minorHAnsi" w:hAnsiTheme="minorHAnsi" w:cstheme="minorHAnsi"/>
          <w:b/>
          <w:sz w:val="22"/>
          <w:szCs w:val="22"/>
        </w:rPr>
        <w:t>: mcarvalho@nutricao-original.com.br</w:t>
      </w:r>
      <w:r w:rsidRPr="00632351">
        <w:rPr>
          <w:rFonts w:asciiTheme="minorHAnsi" w:hAnsiTheme="minorHAnsi" w:cstheme="minorHAnsi"/>
          <w:sz w:val="22"/>
          <w:szCs w:val="22"/>
        </w:rPr>
        <w:t xml:space="preserve">, com sede na Avenida Inglaterra - 123 - loja 02 - CEP: 86.046-000 - Jardim Igapó na cidade de Londrina – Paraná, inscrito no CNPJ sob nº. 18.500.770/0001-69, neste ato representado pelo Senhor </w:t>
      </w:r>
      <w:r w:rsidRPr="00632351">
        <w:rPr>
          <w:rFonts w:asciiTheme="minorHAnsi" w:hAnsiTheme="minorHAnsi" w:cstheme="minorHAnsi"/>
          <w:b/>
          <w:sz w:val="22"/>
          <w:szCs w:val="22"/>
        </w:rPr>
        <w:t>MARCO VALERIO CARVALHO</w:t>
      </w:r>
      <w:r w:rsidRPr="00632351">
        <w:rPr>
          <w:rFonts w:asciiTheme="minorHAnsi" w:hAnsiTheme="minorHAnsi" w:cstheme="minorHAnsi"/>
          <w:sz w:val="22"/>
          <w:szCs w:val="22"/>
        </w:rPr>
        <w:t xml:space="preserve">, brasileiro, divorciado, empresário, residente e domiciliado a Rua Ruy Neves Ribas - 143 - Parque Residencial Alcântara - CEP: 86.047-430, na cidade de Londrina – Paraná, portador de Cédula de Identidade n.º 4351744-9 SESP/PR e inscrito sob CPF/MF n.º 724.017.459-04, neste ato simplesmente denominado </w:t>
      </w: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632351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2351" w:rsidRPr="00632351" w:rsidRDefault="00632351" w:rsidP="0063235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Ata tem por objeto o registro de preços para possível aquisição de dieta em pó para nutrição enteral, conforme solicitação da Secretaria de Saúde para o paciente Eduardo Sene dos itens constantes nesse instrumento, conforme consta na proposta anexada ao Processo Licitatório Modalidade Pregão Presencial, registrado sob n.º </w:t>
      </w:r>
      <w:r w:rsidRPr="00632351">
        <w:rPr>
          <w:rFonts w:asciiTheme="minorHAnsi" w:hAnsiTheme="minorHAnsi" w:cstheme="minorHAnsi"/>
          <w:b/>
          <w:sz w:val="22"/>
          <w:szCs w:val="22"/>
        </w:rPr>
        <w:t>0</w:t>
      </w:r>
      <w:r w:rsidRPr="00632351">
        <w:rPr>
          <w:rFonts w:asciiTheme="minorHAnsi" w:hAnsiTheme="minorHAnsi" w:cstheme="minorHAnsi"/>
          <w:b/>
          <w:sz w:val="22"/>
          <w:szCs w:val="22"/>
        </w:rPr>
        <w:t>59</w:t>
      </w:r>
      <w:r w:rsidRPr="00632351">
        <w:rPr>
          <w:rFonts w:asciiTheme="minorHAnsi" w:hAnsiTheme="minorHAnsi" w:cstheme="minorHAnsi"/>
          <w:b/>
          <w:sz w:val="22"/>
          <w:szCs w:val="22"/>
        </w:rPr>
        <w:t>/2019</w:t>
      </w:r>
      <w:r w:rsidRPr="00632351">
        <w:rPr>
          <w:rFonts w:asciiTheme="minorHAnsi" w:hAnsiTheme="minorHAnsi" w:cstheme="minorHAnsi"/>
          <w:sz w:val="22"/>
          <w:szCs w:val="22"/>
        </w:rPr>
        <w:t>, a qual fará parte integrante deste instrumento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 empresa acima qualificada</w:t>
      </w:r>
      <w:r w:rsidRPr="00632351">
        <w:rPr>
          <w:rFonts w:asciiTheme="minorHAnsi" w:hAnsiTheme="minorHAnsi" w:cstheme="minorHAnsi"/>
          <w:sz w:val="22"/>
          <w:szCs w:val="22"/>
        </w:rPr>
        <w:t xml:space="preserve"> obriga-se</w:t>
      </w:r>
      <w:r w:rsidRPr="00632351">
        <w:rPr>
          <w:rFonts w:asciiTheme="minorHAnsi" w:hAnsiTheme="minorHAnsi" w:cstheme="minorHAnsi"/>
          <w:sz w:val="22"/>
          <w:szCs w:val="22"/>
        </w:rPr>
        <w:t xml:space="preserve"> a fornecer à Prefeitura Municipal de Ribeirão do Pinhal (PR), de acordo com as solicitações feitas pela CONTRATANTE, os itens relacionados na cláusula terceira.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rPr>
          <w:rFonts w:cstheme="minorHAnsi"/>
          <w:b/>
        </w:rPr>
      </w:pPr>
      <w:r w:rsidRPr="00632351">
        <w:rPr>
          <w:rFonts w:cstheme="minorHAnsi"/>
          <w:b/>
          <w:u w:val="single"/>
        </w:rPr>
        <w:t>CLÁUSULA SEGUNDA</w:t>
      </w:r>
      <w:r w:rsidRPr="00632351">
        <w:rPr>
          <w:rFonts w:cstheme="minorHAnsi"/>
          <w:b/>
        </w:rPr>
        <w:t xml:space="preserve"> – DA VIGÊNCIA, PRAZO E CONDIÇÕES DE </w:t>
      </w:r>
      <w:proofErr w:type="gramStart"/>
      <w:r w:rsidRPr="00632351">
        <w:rPr>
          <w:rFonts w:cstheme="minorHAnsi"/>
          <w:b/>
        </w:rPr>
        <w:t>ENTREGA</w:t>
      </w:r>
      <w:proofErr w:type="gramEnd"/>
      <w:r w:rsidRPr="00632351">
        <w:rPr>
          <w:rFonts w:cstheme="minorHAnsi"/>
          <w:b/>
        </w:rPr>
        <w:t> 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</w:t>
      </w:r>
      <w:r w:rsidRPr="00632351">
        <w:rPr>
          <w:rFonts w:asciiTheme="minorHAnsi" w:hAnsiTheme="minorHAnsi" w:cstheme="minorHAnsi"/>
          <w:sz w:val="22"/>
          <w:szCs w:val="22"/>
        </w:rPr>
        <w:t>encerrando-se</w:t>
      </w:r>
      <w:r w:rsidRPr="00632351">
        <w:rPr>
          <w:rFonts w:asciiTheme="minorHAnsi" w:hAnsiTheme="minorHAnsi" w:cstheme="minorHAnsi"/>
          <w:sz w:val="22"/>
          <w:szCs w:val="22"/>
        </w:rPr>
        <w:t xml:space="preserve"> no dia </w:t>
      </w:r>
      <w:r w:rsidRPr="00632351">
        <w:rPr>
          <w:rFonts w:asciiTheme="minorHAnsi" w:hAnsiTheme="minorHAnsi" w:cstheme="minorHAnsi"/>
          <w:b/>
          <w:sz w:val="22"/>
          <w:szCs w:val="22"/>
        </w:rPr>
        <w:t>05/11</w:t>
      </w:r>
      <w:r w:rsidRPr="00632351">
        <w:rPr>
          <w:rFonts w:asciiTheme="minorHAnsi" w:hAnsiTheme="minorHAnsi" w:cstheme="minorHAnsi"/>
          <w:b/>
          <w:sz w:val="22"/>
          <w:szCs w:val="22"/>
        </w:rPr>
        <w:t>/2020</w:t>
      </w:r>
      <w:r w:rsidRPr="00632351">
        <w:rPr>
          <w:rFonts w:asciiTheme="minorHAnsi" w:hAnsiTheme="minorHAnsi" w:cstheme="minorHAnsi"/>
          <w:sz w:val="22"/>
          <w:szCs w:val="22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05. O (s) bem (s) objeto deste edital deverá (</w:t>
      </w:r>
      <w:proofErr w:type="spellStart"/>
      <w:r w:rsidRPr="00632351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632351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632351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632351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632351" w:rsidRPr="00632351" w:rsidRDefault="00632351" w:rsidP="0063235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632351">
        <w:rPr>
          <w:rFonts w:asciiTheme="minorHAnsi" w:hAnsiTheme="minorHAnsi" w:cstheme="minorHAnsi"/>
          <w:sz w:val="22"/>
          <w:szCs w:val="22"/>
        </w:rPr>
        <w:t> </w:t>
      </w:r>
    </w:p>
    <w:p w:rsid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632351">
        <w:rPr>
          <w:rFonts w:asciiTheme="minorHAnsi" w:hAnsiTheme="minorHAnsi" w:cstheme="minorHAnsi"/>
          <w:b/>
          <w:sz w:val="22"/>
          <w:szCs w:val="22"/>
        </w:rPr>
        <w:t>CONTRATADA</w:t>
      </w:r>
      <w:r w:rsidRPr="00632351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632351" w:rsidRDefault="00632351" w:rsidP="0063235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351">
        <w:rPr>
          <w:rFonts w:asciiTheme="minorHAnsi" w:hAnsiTheme="minorHAnsi" w:cstheme="minorHAnsi"/>
          <w:b/>
          <w:sz w:val="22"/>
          <w:szCs w:val="22"/>
        </w:rPr>
        <w:t>LOTE 01 – DIETA ENTERAL</w:t>
      </w:r>
    </w:p>
    <w:tbl>
      <w:tblPr>
        <w:tblW w:w="95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5103"/>
        <w:gridCol w:w="993"/>
        <w:gridCol w:w="708"/>
        <w:gridCol w:w="974"/>
      </w:tblGrid>
      <w:tr w:rsidR="00632351" w:rsidRPr="00632351" w:rsidTr="00632351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351" w:rsidRPr="00632351" w:rsidRDefault="00632351" w:rsidP="00CB03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351" w:rsidRPr="00632351" w:rsidRDefault="00632351" w:rsidP="00CB03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DESCRIÇÃO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351" w:rsidRPr="00632351" w:rsidRDefault="00632351" w:rsidP="00CB03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351" w:rsidRPr="00632351" w:rsidRDefault="00632351" w:rsidP="00CB0345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b/>
                <w:sz w:val="22"/>
                <w:szCs w:val="22"/>
              </w:rPr>
              <w:t>UNIT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351" w:rsidRPr="00632351" w:rsidRDefault="00632351" w:rsidP="00CB0345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632351" w:rsidRPr="00632351" w:rsidTr="00632351">
        <w:trPr>
          <w:trHeight w:val="4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  <w:p w:rsid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200 LATAS</w:t>
            </w: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2351" w:rsidRPr="00632351" w:rsidRDefault="00632351" w:rsidP="00CB0345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51" w:rsidRPr="00632351" w:rsidRDefault="00632351" w:rsidP="00632351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Maltodextrina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, óleo de soja, proteína isolada de soja,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caseinato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cálcio, proteína isolada do soro do leite,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citrato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sódio, cloreto de potássio, fosfato de cálcio, carbonato de magnésio,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citrato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colina,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citrato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potássio, fosfato de potássio,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ascorbato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sódio, zinco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gluconato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gluconato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ferroso, acetato de alfa-tocoferol, betacaroteno,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selenito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sódio,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fitomenadiona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palmitato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retinila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, nicotinamida,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molibdato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sódio,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pantotenato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cálcio, vitamina D3, sulfato de manganês, sulfato de </w:t>
            </w:r>
            <w:proofErr w:type="spellStart"/>
            <w:proofErr w:type="gram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cobre,</w:t>
            </w:r>
            <w:proofErr w:type="gram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cloreto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cromo, cianocobalamina, cloridrato de piridoxina, riboflavina, tiamina, iodeto de potássio, ácido fólico, biotina,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antiumectante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, dióxido de silício, edulcorante artificial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sucralose.</w:t>
            </w:r>
            <w:r w:rsidRPr="00632351">
              <w:rPr>
                <w:rFonts w:asciiTheme="minorHAnsi" w:hAnsiTheme="minorHAnsi" w:cstheme="minorHAnsi"/>
                <w:b/>
                <w:sz w:val="22"/>
                <w:szCs w:val="22"/>
              </w:rPr>
              <w:t>Distribuiçãoenergética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:Densidade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calórica: 1.0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a1.5Kcal/ml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br/>
              <w:t>Proteinas:15%Carboidratos:55%Gorduras: 30%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632351">
              <w:rPr>
                <w:rFonts w:asciiTheme="minorHAnsi" w:hAnsiTheme="minorHAnsi" w:cstheme="minorHAnsi"/>
                <w:b/>
                <w:sz w:val="22"/>
                <w:szCs w:val="22"/>
              </w:rPr>
              <w:t>Fontemacronutrientes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:• Fonte de proteínas: 37%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Caseinato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de cálcio, 26% isolado proteico de soja e 37% proteína isolada do soro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leite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• Fonte de carboidratos: 100% </w:t>
            </w:r>
            <w:proofErr w:type="spellStart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maltodextrina</w:t>
            </w:r>
            <w:proofErr w:type="spellEnd"/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br/>
              <w:t>• Fonte de lipídeos: Óleo de soja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2351">
              <w:rPr>
                <w:rFonts w:asciiTheme="minorHAnsi" w:hAnsiTheme="minorHAnsi" w:cstheme="minorHAnsi"/>
                <w:b/>
                <w:sz w:val="22"/>
                <w:szCs w:val="22"/>
              </w:rPr>
              <w:t>Lata com 800 g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: fornece 3458 kcal / rendimento: 3500 ml / lata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br/>
              <w:t>Diluição padrão: 08 colheres medidas + 210 ml água = 250ml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Colher medida: 7 gramas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br/>
              <w:t>Sabor: Baunilha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(paciente EDUARDO SENE)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351" w:rsidRPr="00632351" w:rsidRDefault="00632351" w:rsidP="00632351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PRODIET TROPHIC BASIC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351" w:rsidRPr="00632351" w:rsidRDefault="00632351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49,00</w:t>
            </w:r>
          </w:p>
          <w:p w:rsidR="00632351" w:rsidRPr="00632351" w:rsidRDefault="00632351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351" w:rsidRPr="00632351" w:rsidRDefault="00632351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9.800,00</w:t>
            </w:r>
          </w:p>
        </w:tc>
      </w:tr>
    </w:tbl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lastRenderedPageBreak/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632351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632351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632351" w:rsidRPr="00632351" w:rsidRDefault="00632351" w:rsidP="00632351">
      <w:pPr>
        <w:spacing w:before="100" w:beforeAutospacing="1" w:after="100" w:afterAutospacing="1"/>
        <w:jc w:val="both"/>
        <w:rPr>
          <w:rFonts w:cstheme="minorHAnsi"/>
        </w:rPr>
      </w:pPr>
      <w:r w:rsidRPr="00632351">
        <w:rPr>
          <w:rFonts w:cstheme="minorHAnsi"/>
          <w:b/>
          <w:bCs/>
          <w:u w:val="single"/>
        </w:rPr>
        <w:t>CLÁUSULA SEXTA</w:t>
      </w:r>
      <w:r w:rsidRPr="00632351">
        <w:rPr>
          <w:rFonts w:cstheme="minorHAnsi"/>
          <w:b/>
          <w:bCs/>
        </w:rPr>
        <w:t xml:space="preserve"> – DA FORMA DE PAGAMENTO</w:t>
      </w:r>
      <w:r w:rsidRPr="00632351">
        <w:rPr>
          <w:rFonts w:cstheme="minorHAnsi"/>
        </w:rPr>
        <w:t> 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632351">
        <w:rPr>
          <w:rFonts w:asciiTheme="minorHAnsi" w:hAnsiTheme="minorHAnsi" w:cstheme="minorHAnsi"/>
          <w:b/>
          <w:sz w:val="22"/>
          <w:szCs w:val="22"/>
        </w:rPr>
        <w:t>CONTA CORRENTE N.º 321-2 - AGENCIA 8450-6 - BANCO DO BRASIL</w:t>
      </w:r>
      <w:r w:rsidRPr="00632351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</w:t>
      </w:r>
      <w:r w:rsidRPr="00632351">
        <w:rPr>
          <w:rFonts w:asciiTheme="minorHAnsi" w:hAnsiTheme="minorHAnsi" w:cstheme="minorHAnsi"/>
          <w:sz w:val="22"/>
          <w:szCs w:val="22"/>
        </w:rPr>
        <w:lastRenderedPageBreak/>
        <w:t xml:space="preserve">recebimento dos produtos; proporcional a cada solicitação, após apresentação da Nota Fiscal Eletrônica/Fatura; devidamente atestada pelo setor competente.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/>
          <w:sz w:val="22"/>
          <w:szCs w:val="22"/>
        </w:rPr>
        <w:t xml:space="preserve">As Notas Fiscais dos produtos quando solicitados deverão ser emitidas em nome do FUNDO MUNICIPAL DE SAÚDE DE RIBEIRÃO DO PINHAL – CNPJ: 09.654.201/0001-87-Rua Paraná 940 – Centro.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632351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632351" w:rsidRPr="00632351" w:rsidRDefault="00632351" w:rsidP="0063235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 </w:t>
      </w: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632351">
        <w:rPr>
          <w:rFonts w:asciiTheme="minorHAnsi" w:hAnsiTheme="minorHAnsi" w:cstheme="minorHAnsi"/>
          <w:sz w:val="22"/>
          <w:szCs w:val="22"/>
        </w:rPr>
        <w:t> </w:t>
      </w:r>
    </w:p>
    <w:p w:rsidR="00632351" w:rsidRPr="00632351" w:rsidRDefault="00632351" w:rsidP="0063235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As despesas com a execução deste contrato correrão no orçamento da Dotação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Orçamentária: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>08001.10.301.0011.2026-3390300000-1590-303.</w:t>
      </w:r>
    </w:p>
    <w:p w:rsidR="00632351" w:rsidRPr="00632351" w:rsidRDefault="00632351" w:rsidP="0063235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632351">
        <w:rPr>
          <w:rFonts w:asciiTheme="minorHAnsi" w:hAnsiTheme="minorHAnsi" w:cstheme="minorHAnsi"/>
          <w:sz w:val="22"/>
          <w:szCs w:val="22"/>
        </w:rPr>
        <w:t> </w:t>
      </w:r>
    </w:p>
    <w:p w:rsidR="00632351" w:rsidRPr="00632351" w:rsidRDefault="00632351" w:rsidP="0063235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632351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63235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632351" w:rsidRPr="00632351" w:rsidRDefault="00632351" w:rsidP="0063235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632351">
        <w:rPr>
          <w:rFonts w:asciiTheme="minorHAnsi" w:hAnsiTheme="minorHAnsi" w:cstheme="minorHAnsi"/>
          <w:sz w:val="22"/>
          <w:szCs w:val="22"/>
        </w:rPr>
        <w:t> 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b) Entregar os produtos descritos nas Autorizações de Entrega,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nos quantitativos previstos na proposta de preços conforme definidos neste Edital e em consonância com o objeto e descritivos dos mesmos;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lastRenderedPageBreak/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K) Entregar os produtos de acordo com legislação vigente e com prazo de validade mínimo de 12 meses.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l) Informar a contratante por escrito sobre a ausência de algum produto no mercado.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632351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632351" w:rsidRPr="00632351" w:rsidRDefault="00632351" w:rsidP="0063235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lastRenderedPageBreak/>
        <w:t xml:space="preserve">c) “prática colusiva”: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>;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32351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632351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632351" w:rsidRPr="00632351" w:rsidRDefault="00632351" w:rsidP="00632351">
      <w:pPr>
        <w:spacing w:after="0" w:line="285" w:lineRule="atLeast"/>
        <w:jc w:val="both"/>
        <w:rPr>
          <w:rFonts w:cstheme="minorHAnsi"/>
        </w:rPr>
      </w:pPr>
      <w:r w:rsidRPr="00632351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32351">
        <w:rPr>
          <w:rFonts w:cstheme="minorHAnsi"/>
        </w:rPr>
        <w:t>colusivas</w:t>
      </w:r>
      <w:proofErr w:type="spellEnd"/>
      <w:r w:rsidRPr="00632351">
        <w:rPr>
          <w:rFonts w:cstheme="minorHAnsi"/>
        </w:rPr>
        <w:t>, coercitivas ou obstrutivas ao participar da licitação ou da execução um contrato financiado pelo organismo. </w:t>
      </w:r>
    </w:p>
    <w:p w:rsidR="00632351" w:rsidRPr="00632351" w:rsidRDefault="00632351" w:rsidP="00632351">
      <w:pPr>
        <w:spacing w:after="0" w:line="285" w:lineRule="atLeast"/>
        <w:jc w:val="both"/>
        <w:rPr>
          <w:rFonts w:cstheme="minorHAnsi"/>
        </w:rPr>
      </w:pPr>
      <w:r w:rsidRPr="00632351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32351" w:rsidRPr="00632351" w:rsidRDefault="00632351" w:rsidP="00632351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632351">
        <w:rPr>
          <w:rFonts w:cstheme="minorHAnsi"/>
          <w:b/>
          <w:bCs/>
          <w:u w:val="single"/>
        </w:rPr>
        <w:t>CLÁUSULA DÉCIMA SEGUNDA – DAS PENALIDADES</w:t>
      </w:r>
      <w:r w:rsidRPr="00632351">
        <w:rPr>
          <w:rFonts w:cstheme="minorHAnsi"/>
          <w:u w:val="single"/>
        </w:rPr>
        <w:t> 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632351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632351">
        <w:rPr>
          <w:rFonts w:asciiTheme="minorHAnsi" w:hAnsiTheme="minorHAnsi" w:cstheme="minorHAnsi"/>
          <w:b/>
          <w:sz w:val="22"/>
          <w:szCs w:val="22"/>
        </w:rPr>
        <w:t>CONTRATADA,</w:t>
      </w:r>
      <w:r w:rsidRPr="00632351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3235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>) </w:t>
      </w:r>
      <w:r w:rsidRPr="00632351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632351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32351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632351" w:rsidRPr="00632351" w:rsidRDefault="00632351" w:rsidP="0063235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63235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632351" w:rsidRPr="00632351" w:rsidRDefault="00632351" w:rsidP="0063235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63235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632351" w:rsidRPr="00632351" w:rsidRDefault="00632351" w:rsidP="0063235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lastRenderedPageBreak/>
        <w:t xml:space="preserve">Para eficácia do presente instrumento, o </w:t>
      </w:r>
      <w:r w:rsidRPr="00632351">
        <w:rPr>
          <w:rFonts w:asciiTheme="minorHAnsi" w:hAnsiTheme="minorHAnsi" w:cstheme="minorHAnsi"/>
          <w:b/>
          <w:sz w:val="22"/>
          <w:szCs w:val="22"/>
        </w:rPr>
        <w:t>CONTRATANTE</w:t>
      </w:r>
      <w:r w:rsidRPr="00632351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632351" w:rsidRPr="00632351" w:rsidRDefault="00632351" w:rsidP="0063235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632351" w:rsidRPr="00632351" w:rsidRDefault="00632351" w:rsidP="00632351">
      <w:pPr>
        <w:spacing w:before="100" w:beforeAutospacing="1" w:after="100" w:afterAutospacing="1"/>
        <w:jc w:val="both"/>
        <w:rPr>
          <w:rFonts w:cstheme="minorHAnsi"/>
        </w:rPr>
      </w:pPr>
      <w:r w:rsidRPr="00632351">
        <w:rPr>
          <w:rFonts w:cstheme="minorHAnsi"/>
        </w:rPr>
        <w:t>Independentemente de transcrição, farão parte integrante deste instrumento de Ata Registro de Preços o Edital de Licitação - Modalidade Pregão Presencial nº 0</w:t>
      </w:r>
      <w:r w:rsidRPr="00632351">
        <w:rPr>
          <w:rFonts w:cstheme="minorHAnsi"/>
        </w:rPr>
        <w:t>59</w:t>
      </w:r>
      <w:r w:rsidRPr="00632351">
        <w:rPr>
          <w:rFonts w:cstheme="minorHAnsi"/>
        </w:rPr>
        <w:t xml:space="preserve">/2019, e a proposta final e adjudicada da </w:t>
      </w:r>
      <w:r w:rsidRPr="00632351">
        <w:rPr>
          <w:rFonts w:cstheme="minorHAnsi"/>
          <w:b/>
          <w:bCs/>
        </w:rPr>
        <w:t>CONTRATADA</w:t>
      </w:r>
      <w:r w:rsidRPr="00632351">
        <w:rPr>
          <w:rFonts w:cstheme="minorHAnsi"/>
        </w:rPr>
        <w:t>.</w:t>
      </w:r>
    </w:p>
    <w:p w:rsidR="00632351" w:rsidRPr="00632351" w:rsidRDefault="00632351" w:rsidP="0063235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632351" w:rsidRPr="00632351" w:rsidRDefault="00632351" w:rsidP="0063235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 </w:t>
      </w:r>
      <w:r w:rsidRPr="00632351">
        <w:rPr>
          <w:rFonts w:asciiTheme="minorHAnsi" w:hAnsiTheme="minorHAnsi" w:cstheme="minorHAnsi"/>
          <w:b/>
          <w:sz w:val="22"/>
          <w:szCs w:val="22"/>
        </w:rPr>
        <w:t>CONTRATADA</w:t>
      </w:r>
      <w:r w:rsidRPr="00632351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32351" w:rsidRPr="00632351" w:rsidRDefault="00632351" w:rsidP="0063235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63235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63235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632351" w:rsidRPr="00632351" w:rsidRDefault="00632351" w:rsidP="0063235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63235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632351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63235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32351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Pr="00632351">
        <w:rPr>
          <w:rFonts w:asciiTheme="minorHAnsi" w:hAnsiTheme="minorHAnsi" w:cstheme="minorHAnsi"/>
          <w:sz w:val="22"/>
          <w:szCs w:val="22"/>
        </w:rPr>
        <w:t>07 de novembro</w:t>
      </w:r>
      <w:r w:rsidRPr="00632351">
        <w:rPr>
          <w:rFonts w:asciiTheme="minorHAnsi" w:hAnsiTheme="minorHAnsi" w:cstheme="minorHAnsi"/>
          <w:sz w:val="22"/>
          <w:szCs w:val="22"/>
        </w:rPr>
        <w:t xml:space="preserve"> de 2019.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  <w:t>MARCO VALERIO CARVALHO</w:t>
      </w: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PREFEITO MUNICIPAL</w:t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</w:r>
      <w:r w:rsidRPr="00632351">
        <w:rPr>
          <w:rFonts w:asciiTheme="minorHAnsi" w:hAnsiTheme="minorHAnsi" w:cstheme="minorHAnsi"/>
          <w:sz w:val="22"/>
          <w:szCs w:val="22"/>
        </w:rPr>
        <w:tab/>
        <w:t>CPF: 724.017.459-04</w:t>
      </w: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TESTEMUNHAS:</w:t>
      </w: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2351" w:rsidRPr="00632351" w:rsidTr="00CB0345">
        <w:tc>
          <w:tcPr>
            <w:tcW w:w="4606" w:type="dxa"/>
          </w:tcPr>
          <w:p w:rsidR="00632351" w:rsidRPr="00632351" w:rsidRDefault="00632351" w:rsidP="00CB03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632351" w:rsidRPr="00632351" w:rsidRDefault="00632351" w:rsidP="00CB03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32351" w:rsidRPr="00632351" w:rsidRDefault="00632351" w:rsidP="00CB03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632351" w:rsidRPr="00632351" w:rsidRDefault="00632351" w:rsidP="00CB03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32351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632351" w:rsidRPr="00632351" w:rsidTr="00CB0345">
        <w:tc>
          <w:tcPr>
            <w:tcW w:w="4606" w:type="dxa"/>
          </w:tcPr>
          <w:p w:rsidR="00632351" w:rsidRPr="00632351" w:rsidRDefault="00632351" w:rsidP="00CB03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32351" w:rsidRPr="00632351" w:rsidRDefault="00632351" w:rsidP="00CB03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632351" w:rsidRPr="00632351" w:rsidRDefault="00632351" w:rsidP="0063235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2351" w:rsidRPr="00632351" w:rsidRDefault="00632351" w:rsidP="00632351">
      <w:pPr>
        <w:rPr>
          <w:rFonts w:cstheme="minorHAnsi"/>
        </w:rPr>
      </w:pP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VANDERLENE SILVEIRA DE REZENDE</w:t>
      </w:r>
    </w:p>
    <w:p w:rsidR="00632351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CPF: 017.549.309-05</w:t>
      </w:r>
    </w:p>
    <w:p w:rsidR="00B55868" w:rsidRPr="00632351" w:rsidRDefault="00632351" w:rsidP="0063235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32351">
        <w:rPr>
          <w:rFonts w:asciiTheme="minorHAnsi" w:hAnsiTheme="minorHAnsi" w:cstheme="minorHAnsi"/>
          <w:sz w:val="22"/>
          <w:szCs w:val="22"/>
        </w:rPr>
        <w:t>FISCAL DO CONTRATO</w:t>
      </w:r>
      <w:bookmarkStart w:id="0" w:name="_GoBack"/>
      <w:bookmarkEnd w:id="0"/>
    </w:p>
    <w:sectPr w:rsidR="00B55868" w:rsidRPr="00632351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632351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63235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237B01" w:rsidRPr="008B5900" w:rsidRDefault="0063235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63235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AB791CF" wp14:editId="0F616A0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63235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63235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65"/>
    <w:rsid w:val="002C0A65"/>
    <w:rsid w:val="00632351"/>
    <w:rsid w:val="00B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23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23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23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323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3235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323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3235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32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23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2351"/>
    <w:rPr>
      <w:b/>
      <w:bCs/>
    </w:rPr>
  </w:style>
  <w:style w:type="paragraph" w:styleId="NormalWeb">
    <w:name w:val="Normal (Web)"/>
    <w:basedOn w:val="Normal"/>
    <w:uiPriority w:val="99"/>
    <w:rsid w:val="0063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23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23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23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323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3235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323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3235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32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23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2351"/>
    <w:rPr>
      <w:b/>
      <w:bCs/>
    </w:rPr>
  </w:style>
  <w:style w:type="paragraph" w:styleId="NormalWeb">
    <w:name w:val="Normal (Web)"/>
    <w:basedOn w:val="Normal"/>
    <w:uiPriority w:val="99"/>
    <w:rsid w:val="0063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3262</Words>
  <Characters>17616</Characters>
  <Application>Microsoft Office Word</Application>
  <DocSecurity>0</DocSecurity>
  <Lines>146</Lines>
  <Paragraphs>41</Paragraphs>
  <ScaleCrop>false</ScaleCrop>
  <Company/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2019-11-08T12:13:00Z</dcterms:created>
  <dcterms:modified xsi:type="dcterms:W3CDTF">2019-11-08T12:18:00Z</dcterms:modified>
</cp:coreProperties>
</file>