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0B" w:rsidRPr="001E14C3" w:rsidRDefault="0049210B" w:rsidP="0049210B">
      <w:pPr>
        <w:pStyle w:val="Ttulo"/>
        <w:rPr>
          <w:rFonts w:asciiTheme="minorHAnsi" w:hAnsiTheme="minorHAnsi" w:cstheme="minorHAnsi"/>
          <w:sz w:val="20"/>
        </w:rPr>
      </w:pPr>
      <w:r w:rsidRPr="001E14C3">
        <w:rPr>
          <w:rFonts w:asciiTheme="minorHAnsi" w:hAnsiTheme="minorHAnsi" w:cstheme="minorHAnsi"/>
          <w:bCs/>
          <w:sz w:val="20"/>
          <w:u w:val="single"/>
        </w:rPr>
        <w:t>PREGÃO PRESENCIAL N.º 1</w:t>
      </w:r>
      <w:r w:rsidR="001E14C3" w:rsidRPr="001E14C3">
        <w:rPr>
          <w:rFonts w:asciiTheme="minorHAnsi" w:hAnsiTheme="minorHAnsi" w:cstheme="minorHAnsi"/>
          <w:bCs/>
          <w:sz w:val="20"/>
          <w:u w:val="single"/>
        </w:rPr>
        <w:t>1</w:t>
      </w:r>
      <w:r w:rsidRPr="001E14C3">
        <w:rPr>
          <w:rFonts w:asciiTheme="minorHAnsi" w:hAnsiTheme="minorHAnsi" w:cstheme="minorHAnsi"/>
          <w:bCs/>
          <w:sz w:val="20"/>
          <w:u w:val="single"/>
        </w:rPr>
        <w:t>8/2019 - ATA REGISTRO DE PREÇOS N.º 050/2019.</w:t>
      </w:r>
    </w:p>
    <w:p w:rsidR="0049210B" w:rsidRPr="001E14C3" w:rsidRDefault="001E14C3" w:rsidP="0049210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Aos vinte e cinco dias do mês de outubro de 2019 (25/10/2019)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Município de Ribeirão do Pinhal – Estado do Paraná, por meio do Fundo Municipal </w:t>
      </w:r>
      <w:r w:rsidR="0049210B" w:rsidRPr="001E14C3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</w:t>
      </w:r>
      <w:r w:rsidR="0049210B" w:rsidRPr="001E14C3">
        <w:rPr>
          <w:rFonts w:asciiTheme="minorHAnsi" w:hAnsiTheme="minorHAnsi" w:cstheme="minorHAnsi"/>
          <w:b/>
          <w:sz w:val="20"/>
          <w:szCs w:val="20"/>
        </w:rPr>
        <w:t>09.654.201/0001-87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, com sede a Rua Paraná n.º 940 – Centro, neste ato representado pelo Prefeito Municipal, o Senhor </w:t>
      </w:r>
      <w:r w:rsidR="0049210B" w:rsidRPr="001E14C3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="0049210B" w:rsidRPr="001E14C3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="0049210B" w:rsidRPr="001E14C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="0049210B" w:rsidRPr="001E14C3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, e a Empresa </w:t>
      </w:r>
      <w:r w:rsidR="0049210B" w:rsidRPr="001E14C3">
        <w:rPr>
          <w:rFonts w:asciiTheme="minorHAnsi" w:hAnsiTheme="minorHAnsi" w:cstheme="minorHAnsi"/>
          <w:b/>
          <w:sz w:val="20"/>
          <w:szCs w:val="20"/>
        </w:rPr>
        <w:t>MULTIHOSP COMERCIAL DE PRODUTOS HOSPITALARES LTDA, Fone (44) 3346-4605  - email: pregao@multihosp.com.br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, com sede na Avenida Pintassilgo - 462 - Parque das Laranjeiras - CEP: 87.083-085 - Maringá - Paraná, inscrito no CNPJ sob nº. 32.421.421/0001-82, neste ato representado pelo Senhor </w:t>
      </w:r>
      <w:r w:rsidR="00417422" w:rsidRPr="001E14C3">
        <w:rPr>
          <w:rFonts w:asciiTheme="minorHAnsi" w:hAnsiTheme="minorHAnsi" w:cstheme="minorHAnsi"/>
          <w:b/>
          <w:sz w:val="20"/>
          <w:szCs w:val="20"/>
        </w:rPr>
        <w:t>MARCOS HENRIQUE LAHOUD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, brasileiro, casado, empresário, residente e domiciliado na </w:t>
      </w:r>
      <w:r w:rsidR="00417422" w:rsidRPr="001E14C3">
        <w:rPr>
          <w:rFonts w:asciiTheme="minorHAnsi" w:hAnsiTheme="minorHAnsi" w:cstheme="minorHAnsi"/>
          <w:sz w:val="20"/>
          <w:szCs w:val="20"/>
        </w:rPr>
        <w:t xml:space="preserve">Rua Pioneira </w:t>
      </w:r>
      <w:proofErr w:type="spellStart"/>
      <w:r w:rsidR="00417422" w:rsidRPr="001E14C3">
        <w:rPr>
          <w:rFonts w:asciiTheme="minorHAnsi" w:hAnsiTheme="minorHAnsi" w:cstheme="minorHAnsi"/>
          <w:sz w:val="20"/>
          <w:szCs w:val="20"/>
        </w:rPr>
        <w:t>Norvina</w:t>
      </w:r>
      <w:proofErr w:type="spellEnd"/>
      <w:r w:rsidR="00417422" w:rsidRPr="001E14C3">
        <w:rPr>
          <w:rFonts w:asciiTheme="minorHAnsi" w:hAnsiTheme="minorHAnsi" w:cstheme="minorHAnsi"/>
          <w:sz w:val="20"/>
          <w:szCs w:val="20"/>
        </w:rPr>
        <w:t xml:space="preserve"> Maria Gonçalves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 - </w:t>
      </w:r>
      <w:r w:rsidR="00417422" w:rsidRPr="001E14C3">
        <w:rPr>
          <w:rFonts w:asciiTheme="minorHAnsi" w:hAnsiTheme="minorHAnsi" w:cstheme="minorHAnsi"/>
          <w:sz w:val="20"/>
          <w:szCs w:val="20"/>
        </w:rPr>
        <w:t>77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 - </w:t>
      </w:r>
      <w:r w:rsidR="00417422" w:rsidRPr="001E14C3">
        <w:rPr>
          <w:rFonts w:asciiTheme="minorHAnsi" w:hAnsiTheme="minorHAnsi" w:cstheme="minorHAnsi"/>
          <w:sz w:val="20"/>
          <w:szCs w:val="20"/>
        </w:rPr>
        <w:t>Jardim Império do Sol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 - CEP: </w:t>
      </w:r>
      <w:r w:rsidR="00417422" w:rsidRPr="001E14C3">
        <w:rPr>
          <w:rFonts w:asciiTheme="minorHAnsi" w:hAnsiTheme="minorHAnsi" w:cstheme="minorHAnsi"/>
          <w:sz w:val="20"/>
          <w:szCs w:val="20"/>
        </w:rPr>
        <w:t>87.083-530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 - </w:t>
      </w:r>
      <w:r w:rsidR="00417422" w:rsidRPr="001E14C3">
        <w:rPr>
          <w:rFonts w:asciiTheme="minorHAnsi" w:hAnsiTheme="minorHAnsi" w:cstheme="minorHAnsi"/>
          <w:sz w:val="20"/>
          <w:szCs w:val="20"/>
        </w:rPr>
        <w:t>Maringá - Paraná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, portador de Cédula de Identidade n.º </w:t>
      </w:r>
      <w:r w:rsidR="00417422" w:rsidRPr="001E14C3">
        <w:rPr>
          <w:rFonts w:asciiTheme="minorHAnsi" w:hAnsiTheme="minorHAnsi" w:cstheme="minorHAnsi"/>
          <w:sz w:val="20"/>
          <w:szCs w:val="20"/>
        </w:rPr>
        <w:t>15.466.272-5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 S</w:t>
      </w:r>
      <w:r w:rsidR="00417422" w:rsidRPr="001E14C3">
        <w:rPr>
          <w:rFonts w:asciiTheme="minorHAnsi" w:hAnsiTheme="minorHAnsi" w:cstheme="minorHAnsi"/>
          <w:sz w:val="20"/>
          <w:szCs w:val="20"/>
        </w:rPr>
        <w:t>E</w:t>
      </w:r>
      <w:r w:rsidR="0049210B" w:rsidRPr="001E14C3">
        <w:rPr>
          <w:rFonts w:asciiTheme="minorHAnsi" w:hAnsiTheme="minorHAnsi" w:cstheme="minorHAnsi"/>
          <w:sz w:val="20"/>
          <w:szCs w:val="20"/>
        </w:rPr>
        <w:t>SP/</w:t>
      </w:r>
      <w:r w:rsidR="00417422" w:rsidRPr="001E14C3">
        <w:rPr>
          <w:rFonts w:asciiTheme="minorHAnsi" w:hAnsiTheme="minorHAnsi" w:cstheme="minorHAnsi"/>
          <w:sz w:val="20"/>
          <w:szCs w:val="20"/>
        </w:rPr>
        <w:t>PR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 e inscrito sob CPF/MF n.º </w:t>
      </w:r>
      <w:r w:rsidR="00417422" w:rsidRPr="001E14C3">
        <w:rPr>
          <w:rFonts w:asciiTheme="minorHAnsi" w:hAnsiTheme="minorHAnsi" w:cstheme="minorHAnsi"/>
          <w:sz w:val="20"/>
          <w:szCs w:val="20"/>
        </w:rPr>
        <w:t>000.744.681-03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, neste ato simplesmente denominado </w:t>
      </w:r>
      <w:r w:rsidR="0049210B" w:rsidRPr="001E14C3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="0049210B" w:rsidRPr="001E14C3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</w:t>
      </w:r>
    </w:p>
    <w:p w:rsidR="0049210B" w:rsidRPr="001E14C3" w:rsidRDefault="0049210B" w:rsidP="0049210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1E14C3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A presente Ata tem por objeto </w:t>
      </w:r>
      <w:r w:rsidRPr="001E14C3">
        <w:rPr>
          <w:rFonts w:asciiTheme="minorHAnsi" w:hAnsiTheme="minorHAnsi" w:cstheme="minorHAnsi"/>
          <w:sz w:val="20"/>
        </w:rPr>
        <w:t>o registro de preços para possível aquisição de produtos médicos e hospitalares para as UBS conforme solicitação da Secretaria de Saúde</w:t>
      </w:r>
      <w:r w:rsidRPr="001E14C3">
        <w:rPr>
          <w:rFonts w:asciiTheme="minorHAnsi" w:hAnsiTheme="minorHAnsi" w:cstheme="minorHAnsi"/>
          <w:sz w:val="20"/>
          <w:szCs w:val="20"/>
        </w:rPr>
        <w:t xml:space="preserve">, conforme consta na proposta anexada ao Processo Licitatório Modalidade Pregão Presencial, registrado sob n.º </w:t>
      </w:r>
      <w:r w:rsidRPr="001E14C3">
        <w:rPr>
          <w:rFonts w:asciiTheme="minorHAnsi" w:hAnsiTheme="minorHAnsi" w:cstheme="minorHAnsi"/>
          <w:b/>
          <w:sz w:val="20"/>
          <w:szCs w:val="20"/>
        </w:rPr>
        <w:t>050/2019</w:t>
      </w:r>
      <w:r w:rsidRPr="001E14C3">
        <w:rPr>
          <w:rFonts w:asciiTheme="minorHAnsi" w:hAnsiTheme="minorHAnsi" w:cstheme="minorHAnsi"/>
          <w:sz w:val="20"/>
          <w:szCs w:val="20"/>
        </w:rPr>
        <w:t>, a qual fará parte integrante deste instrumento</w:t>
      </w:r>
      <w:r w:rsidR="001E14C3">
        <w:rPr>
          <w:rFonts w:asciiTheme="minorHAnsi" w:hAnsiTheme="minorHAnsi" w:cstheme="minorHAnsi"/>
          <w:sz w:val="20"/>
          <w:szCs w:val="20"/>
        </w:rPr>
        <w:t xml:space="preserve">. </w:t>
      </w:r>
      <w:r w:rsidRPr="001E14C3">
        <w:rPr>
          <w:rFonts w:asciiTheme="minorHAnsi" w:hAnsiTheme="minorHAnsi"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rPr>
          <w:rFonts w:cstheme="minorHAnsi"/>
          <w:b/>
          <w:sz w:val="20"/>
          <w:szCs w:val="20"/>
        </w:rPr>
      </w:pPr>
      <w:r w:rsidRPr="001E14C3">
        <w:rPr>
          <w:rFonts w:cstheme="minorHAnsi"/>
          <w:b/>
          <w:sz w:val="20"/>
          <w:szCs w:val="20"/>
          <w:u w:val="single"/>
        </w:rPr>
        <w:t>CLÁUSULA SEGUNDA</w:t>
      </w:r>
      <w:r w:rsidRPr="001E14C3">
        <w:rPr>
          <w:rFonts w:cstheme="minorHAnsi"/>
          <w:b/>
          <w:sz w:val="20"/>
          <w:szCs w:val="20"/>
        </w:rPr>
        <w:t xml:space="preserve"> – DA VIGÊNCIA, PRAZO E CONDIÇÕES DE ENTREGA 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no dia </w:t>
      </w:r>
      <w:r w:rsidR="001E14C3" w:rsidRPr="001E14C3">
        <w:rPr>
          <w:rFonts w:asciiTheme="minorHAnsi" w:hAnsiTheme="minorHAnsi" w:cstheme="minorHAnsi"/>
          <w:b/>
          <w:sz w:val="20"/>
          <w:szCs w:val="20"/>
        </w:rPr>
        <w:t>23</w:t>
      </w:r>
      <w:r w:rsidRPr="001E14C3">
        <w:rPr>
          <w:rFonts w:asciiTheme="minorHAnsi" w:hAnsiTheme="minorHAnsi" w:cstheme="minorHAnsi"/>
          <w:b/>
          <w:sz w:val="20"/>
          <w:szCs w:val="20"/>
        </w:rPr>
        <w:t>/10/2020</w:t>
      </w:r>
      <w:r w:rsidRPr="001E14C3">
        <w:rPr>
          <w:rFonts w:asciiTheme="minorHAnsi" w:hAnsiTheme="minorHAnsi" w:cstheme="minorHAnsi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 04. Todos os produtos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1E14C3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1E14C3">
        <w:rPr>
          <w:rFonts w:asciiTheme="minorHAnsi" w:hAnsiTheme="minorHAnsi" w:cstheme="minorHAnsi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lastRenderedPageBreak/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49210B" w:rsidRPr="001E14C3" w:rsidRDefault="0049210B" w:rsidP="0049210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1E14C3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1E14C3">
        <w:rPr>
          <w:rFonts w:asciiTheme="minorHAnsi" w:hAnsiTheme="minorHAnsi" w:cstheme="minorHAnsi"/>
          <w:sz w:val="20"/>
          <w:szCs w:val="20"/>
        </w:rPr>
        <w:t> </w:t>
      </w:r>
    </w:p>
    <w:p w:rsidR="00417422" w:rsidRPr="001E14C3" w:rsidRDefault="0049210B" w:rsidP="0041742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1E14C3">
        <w:rPr>
          <w:rFonts w:asciiTheme="minorHAnsi" w:hAnsiTheme="minorHAnsi" w:cstheme="minorHAnsi"/>
          <w:b/>
          <w:sz w:val="20"/>
          <w:szCs w:val="20"/>
        </w:rPr>
        <w:t>CONTRATADA</w:t>
      </w:r>
      <w:r w:rsidRPr="001E14C3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567"/>
        <w:gridCol w:w="5953"/>
        <w:gridCol w:w="851"/>
        <w:gridCol w:w="708"/>
        <w:gridCol w:w="851"/>
        <w:gridCol w:w="2552"/>
        <w:gridCol w:w="1134"/>
        <w:gridCol w:w="1134"/>
        <w:gridCol w:w="1134"/>
        <w:gridCol w:w="1134"/>
      </w:tblGrid>
      <w:tr w:rsidR="00417422" w:rsidRPr="001E14C3" w:rsidTr="001E14C3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22" w:rsidRPr="001E14C3" w:rsidRDefault="00417422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E14C3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22" w:rsidRPr="001E14C3" w:rsidRDefault="00417422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E14C3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22" w:rsidRPr="001E14C3" w:rsidRDefault="00417422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E14C3">
              <w:rPr>
                <w:rFonts w:asciiTheme="minorHAnsi" w:hAnsiTheme="minorHAnsi" w:cstheme="minorHAnsi"/>
                <w:b/>
                <w:sz w:val="14"/>
                <w:szCs w:val="14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E14C3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E14C3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E14C3">
              <w:rPr>
                <w:rFonts w:asciiTheme="minorHAnsi" w:hAnsiTheme="minorHAnsi" w:cstheme="minorHAnsi"/>
                <w:b/>
                <w:sz w:val="14"/>
                <w:szCs w:val="14"/>
              </w:rPr>
              <w:t>UNIT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6204A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E14C3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417422" w:rsidRPr="001E14C3" w:rsidTr="001E14C3">
        <w:trPr>
          <w:gridAfter w:val="5"/>
          <w:wAfter w:w="7088" w:type="dxa"/>
          <w:trHeight w:val="1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eastAsia="Arial Unicode MS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Bobinas para esterilização, p</w:t>
            </w:r>
            <w:r w:rsidRPr="001E14C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apel grau cirúrgico 12cm x100m, </w:t>
            </w: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 xml:space="preserve">em conformidade com ABNT, embalagens descartáveis ESTERILCARE são formuladas em "Papel Grau Cirúrgico" (gramaturas de 60gr/m2 e/ou 70gr/m2), possuem filme multi camadas transparente, indicadores químicos visuais (que mostram a passagem pelo processo de esterilização), podem ser esterilizadas em Autoclave, Gás Óxido de etileno. </w:t>
            </w:r>
            <w:r w:rsidRPr="001E14C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(RESERVA DE COTA MPE)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E14C3">
              <w:rPr>
                <w:rFonts w:asciiTheme="minorHAnsi" w:hAnsiTheme="minorHAnsi" w:cstheme="minorHAnsi"/>
                <w:sz w:val="16"/>
                <w:szCs w:val="16"/>
              </w:rPr>
              <w:t>Duotec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72,50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14C3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725,00</w:t>
            </w: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22" w:rsidRPr="001E14C3" w:rsidTr="001E14C3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eastAsia="Arial Unicode MS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Bobinas para esterilização, p</w:t>
            </w:r>
            <w:r w:rsidRPr="001E14C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apel grau cirúrgico 20cm x100m, </w:t>
            </w: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em conformidade com ABNT, embalagens descartáveis ESTERILCARE formuladas em "Papel Grau Cirúrgico" (gramaturas de 60gr/m2 e/ou 70gr/m2), possuem filme multi camadas transparente, indicadores químicos visuais (que mostram a passagem pelo processo de esterilização), podem ser esterilizadas em Autoclave, Gás Óxido de etileno.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E14C3">
              <w:rPr>
                <w:rFonts w:asciiTheme="minorHAnsi" w:hAnsiTheme="minorHAnsi" w:cstheme="minorHAnsi"/>
                <w:sz w:val="16"/>
                <w:szCs w:val="16"/>
              </w:rPr>
              <w:t>Duotec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82,98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248,94</w:t>
            </w: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E14C3" w:rsidRPr="001E14C3" w:rsidRDefault="001E14C3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17422" w:rsidRPr="001E14C3" w:rsidTr="001E14C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eastAsia="Arial Unicode MS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Soro fisiológico, solução cloreto de sódio 0,9%,frasco de  500ml cada.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E14C3">
              <w:rPr>
                <w:rFonts w:asciiTheme="minorHAnsi" w:hAnsiTheme="minorHAnsi" w:cstheme="minorHAnsi"/>
                <w:sz w:val="16"/>
                <w:szCs w:val="16"/>
              </w:rPr>
              <w:t>Equiplex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3,77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7540,00</w:t>
            </w:r>
          </w:p>
        </w:tc>
        <w:tc>
          <w:tcPr>
            <w:tcW w:w="2552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417422" w:rsidRPr="001E14C3" w:rsidTr="001E14C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eastAsia="Arial Unicode MS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Soro fisiológico, solução cloreto de sódio 0,9%,frasco de  250 ml cada.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1E14C3">
              <w:rPr>
                <w:rFonts w:asciiTheme="minorHAnsi" w:hAnsiTheme="minorHAnsi" w:cstheme="minorHAnsi"/>
                <w:sz w:val="16"/>
                <w:szCs w:val="16"/>
              </w:rPr>
              <w:t>Equiplex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2,67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5340,00</w:t>
            </w:r>
          </w:p>
        </w:tc>
        <w:tc>
          <w:tcPr>
            <w:tcW w:w="2552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417422" w:rsidRPr="001E14C3" w:rsidTr="001E14C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eastAsia="Arial Unicode MS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 xml:space="preserve">Touca </w:t>
            </w:r>
            <w:proofErr w:type="spellStart"/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sanfonada</w:t>
            </w:r>
            <w:proofErr w:type="spellEnd"/>
            <w:r w:rsidRPr="001E14C3">
              <w:rPr>
                <w:rFonts w:asciiTheme="minorHAnsi" w:hAnsiTheme="minorHAnsi" w:cstheme="minorHAnsi"/>
                <w:sz w:val="20"/>
                <w:szCs w:val="20"/>
              </w:rPr>
              <w:t xml:space="preserve"> TNT descartável cor branca elástico em volta (c/ 100 </w:t>
            </w:r>
            <w:proofErr w:type="spellStart"/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1E14C3">
              <w:rPr>
                <w:rFonts w:asciiTheme="minorHAnsi" w:hAnsiTheme="minorHAnsi" w:cstheme="minorHAnsi"/>
                <w:sz w:val="14"/>
                <w:szCs w:val="14"/>
              </w:rPr>
              <w:t>Descarpack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7,23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144,60</w:t>
            </w:r>
          </w:p>
        </w:tc>
        <w:tc>
          <w:tcPr>
            <w:tcW w:w="2552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417422" w:rsidRPr="001E14C3" w:rsidTr="001E14C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eastAsia="Arial Unicode MS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litro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 xml:space="preserve">Vaselina líquida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1E14C3" w:rsidP="001E14C3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1E14C3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 w:rsidR="00417422" w:rsidRPr="001E14C3">
              <w:rPr>
                <w:rFonts w:asciiTheme="minorHAnsi" w:hAnsiTheme="minorHAnsi" w:cstheme="minorHAnsi"/>
                <w:sz w:val="14"/>
                <w:szCs w:val="14"/>
              </w:rPr>
              <w:t>ioquimica</w:t>
            </w:r>
            <w:proofErr w:type="spellEnd"/>
            <w:r w:rsidRPr="001E14C3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21,46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107,30</w:t>
            </w:r>
          </w:p>
        </w:tc>
        <w:tc>
          <w:tcPr>
            <w:tcW w:w="2552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  <w:tr w:rsidR="00417422" w:rsidRPr="001E14C3" w:rsidTr="001E14C3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kern w:val="36"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7422" w:rsidRPr="001E14C3" w:rsidRDefault="00417422" w:rsidP="001E14C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422" w:rsidRPr="001E14C3" w:rsidRDefault="00417422" w:rsidP="001E14C3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E14C3">
              <w:rPr>
                <w:rFonts w:asciiTheme="minorHAnsi" w:hAnsiTheme="minorHAnsi" w:cstheme="minorHAnsi"/>
                <w:sz w:val="18"/>
                <w:szCs w:val="18"/>
              </w:rPr>
              <w:t>14105,84</w:t>
            </w:r>
          </w:p>
        </w:tc>
        <w:tc>
          <w:tcPr>
            <w:tcW w:w="2552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:rsidR="00417422" w:rsidRPr="001E14C3" w:rsidRDefault="00417422" w:rsidP="006204A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</w:tr>
    </w:tbl>
    <w:p w:rsidR="0049210B" w:rsidRPr="001E14C3" w:rsidRDefault="00417422" w:rsidP="00417422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 </w:t>
      </w:r>
      <w:r w:rsidR="0049210B" w:rsidRPr="001E14C3">
        <w:rPr>
          <w:rFonts w:asciiTheme="minorHAnsi" w:hAnsiTheme="minorHAnsi" w:cstheme="minorHAnsi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14C3">
        <w:rPr>
          <w:rFonts w:asciiTheme="minorHAnsi" w:hAnsiTheme="minorHAnsi" w:cstheme="minorHAnsi"/>
          <w:b/>
          <w:sz w:val="20"/>
          <w:szCs w:val="20"/>
          <w:u w:val="single"/>
        </w:rPr>
        <w:t>CLÁUSULA QUARTA</w:t>
      </w:r>
      <w:r w:rsidRPr="001E14C3">
        <w:rPr>
          <w:rFonts w:asciiTheme="minorHAnsi" w:hAnsiTheme="minorHAnsi" w:cstheme="minorHAnsi"/>
          <w:b/>
          <w:sz w:val="20"/>
          <w:szCs w:val="20"/>
        </w:rPr>
        <w:t>: Do Cancelamento do Preço Registrado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lastRenderedPageBreak/>
        <w:t xml:space="preserve">b) Recusar-se a celebrar o contrato ou não retirar a Autorização de Fornecimento, no prazo estabelecido pela Administração, sem justificativa aceitável;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14C3">
        <w:rPr>
          <w:rFonts w:asciiTheme="minorHAnsi" w:hAnsiTheme="minorHAnsi" w:cstheme="minorHAnsi"/>
          <w:b/>
          <w:sz w:val="20"/>
          <w:szCs w:val="20"/>
          <w:u w:val="single"/>
        </w:rPr>
        <w:t>CLÁUSULA QUINTA</w:t>
      </w:r>
      <w:r w:rsidRPr="001E14C3">
        <w:rPr>
          <w:rFonts w:asciiTheme="minorHAnsi" w:hAnsiTheme="minorHAnsi" w:cstheme="minorHAnsi"/>
          <w:b/>
          <w:sz w:val="20"/>
          <w:szCs w:val="20"/>
        </w:rPr>
        <w:t>: Da Garantia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49210B" w:rsidRPr="001E14C3" w:rsidRDefault="0049210B" w:rsidP="0049210B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E14C3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1E14C3">
        <w:rPr>
          <w:rFonts w:cstheme="minorHAnsi"/>
          <w:b/>
          <w:bCs/>
          <w:sz w:val="20"/>
          <w:szCs w:val="20"/>
        </w:rPr>
        <w:t xml:space="preserve"> – DA FORMA DE PAGAMENTO</w:t>
      </w:r>
      <w:r w:rsidRPr="001E14C3">
        <w:rPr>
          <w:rFonts w:cstheme="minorHAnsi"/>
          <w:sz w:val="20"/>
          <w:szCs w:val="20"/>
        </w:rPr>
        <w:t> 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1E14C3">
        <w:rPr>
          <w:rFonts w:asciiTheme="minorHAnsi" w:hAnsiTheme="minorHAnsi" w:cstheme="minorHAnsi"/>
          <w:b/>
          <w:sz w:val="20"/>
          <w:szCs w:val="20"/>
        </w:rPr>
        <w:t xml:space="preserve">CONTA CORRENTE N.º </w:t>
      </w:r>
      <w:r w:rsidR="00417422" w:rsidRPr="001E14C3">
        <w:rPr>
          <w:rFonts w:asciiTheme="minorHAnsi" w:hAnsiTheme="minorHAnsi" w:cstheme="minorHAnsi"/>
          <w:b/>
          <w:sz w:val="20"/>
          <w:szCs w:val="20"/>
        </w:rPr>
        <w:t>201-1</w:t>
      </w:r>
      <w:r w:rsidRPr="001E14C3">
        <w:rPr>
          <w:rFonts w:asciiTheme="minorHAnsi" w:hAnsiTheme="minorHAnsi" w:cstheme="minorHAnsi"/>
          <w:b/>
          <w:sz w:val="20"/>
          <w:szCs w:val="20"/>
        </w:rPr>
        <w:t xml:space="preserve"> - AGENCIA </w:t>
      </w:r>
      <w:r w:rsidR="00417422" w:rsidRPr="001E14C3">
        <w:rPr>
          <w:rFonts w:asciiTheme="minorHAnsi" w:hAnsiTheme="minorHAnsi" w:cstheme="minorHAnsi"/>
          <w:b/>
          <w:sz w:val="20"/>
          <w:szCs w:val="20"/>
        </w:rPr>
        <w:t>7631-7</w:t>
      </w:r>
      <w:r w:rsidRPr="001E14C3">
        <w:rPr>
          <w:rFonts w:asciiTheme="minorHAnsi" w:hAnsiTheme="minorHAnsi" w:cstheme="minorHAnsi"/>
          <w:b/>
          <w:sz w:val="20"/>
          <w:szCs w:val="20"/>
        </w:rPr>
        <w:t xml:space="preserve"> - BANCO </w:t>
      </w:r>
      <w:r w:rsidR="00417422" w:rsidRPr="001E14C3">
        <w:rPr>
          <w:rFonts w:asciiTheme="minorHAnsi" w:hAnsiTheme="minorHAnsi" w:cstheme="minorHAnsi"/>
          <w:b/>
          <w:sz w:val="20"/>
          <w:szCs w:val="20"/>
        </w:rPr>
        <w:t>BRASIL</w:t>
      </w:r>
      <w:r w:rsidRPr="001E14C3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  <w:r w:rsidRPr="001E14C3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  <w:r w:rsidRPr="001E14C3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1E14C3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49210B" w:rsidRPr="001E14C3" w:rsidRDefault="0049210B" w:rsidP="0049210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 </w:t>
      </w:r>
      <w:r w:rsidRPr="001E14C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SÉTIMA</w:t>
      </w:r>
      <w:r w:rsidRPr="001E14C3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1E14C3">
        <w:rPr>
          <w:rFonts w:asciiTheme="minorHAnsi" w:hAnsiTheme="minorHAnsi" w:cstheme="minorHAnsi"/>
          <w:sz w:val="20"/>
          <w:szCs w:val="20"/>
        </w:rPr>
        <w:t> </w:t>
      </w:r>
    </w:p>
    <w:p w:rsidR="0049210B" w:rsidRPr="001E14C3" w:rsidRDefault="0049210B" w:rsidP="0049210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As despesas com a execução deste contrato correrão no orçamento da Dotação Orçamentária:08001.10.301.0011.2025-3390300000-1490-495, 4490520000-01500-495, 10301.0011.2026-3390300000-01590-303, 44905200-01630-303, 10301.0011.2076-3390300000-01722-494.</w:t>
      </w:r>
    </w:p>
    <w:p w:rsidR="0049210B" w:rsidRPr="001E14C3" w:rsidRDefault="0049210B" w:rsidP="0049210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OITAVA</w:t>
      </w:r>
      <w:r w:rsidRPr="001E14C3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DO CONTRATANTE</w:t>
      </w:r>
      <w:r w:rsidRPr="001E14C3">
        <w:rPr>
          <w:rFonts w:asciiTheme="minorHAnsi" w:hAnsiTheme="minorHAnsi" w:cstheme="minorHAnsi"/>
          <w:sz w:val="20"/>
          <w:szCs w:val="20"/>
        </w:rPr>
        <w:t> </w:t>
      </w:r>
    </w:p>
    <w:p w:rsidR="0049210B" w:rsidRPr="001E14C3" w:rsidRDefault="0049210B" w:rsidP="0049210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1E14C3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1E14C3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49210B" w:rsidRPr="001E14C3" w:rsidRDefault="0049210B" w:rsidP="0049210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>CLÁUSULA NONA</w:t>
      </w:r>
      <w:r w:rsidRPr="001E14C3">
        <w:rPr>
          <w:rFonts w:asciiTheme="minorHAnsi" w:hAnsiTheme="minorHAnsi" w:cstheme="minorHAnsi"/>
          <w:b/>
          <w:bCs/>
          <w:sz w:val="20"/>
          <w:szCs w:val="20"/>
        </w:rPr>
        <w:t xml:space="preserve"> – DAS OBRIGAÇÕES DA CONTRATADA</w:t>
      </w:r>
      <w:r w:rsidRPr="001E14C3">
        <w:rPr>
          <w:rFonts w:asciiTheme="minorHAnsi" w:hAnsiTheme="minorHAnsi" w:cstheme="minorHAnsi"/>
          <w:sz w:val="20"/>
          <w:szCs w:val="20"/>
        </w:rPr>
        <w:t> 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b) Entregar os produtos descritos nas Autorizações de Entrega,  nos quantitativos previstos na proposta de preços conforme definidos neste Edital e em consonância com o objeto e descritivos dos mesmos;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E14C3">
        <w:rPr>
          <w:rFonts w:asciiTheme="minorHAnsi" w:hAnsiTheme="minorHAnsi" w:cstheme="minorHAnsi"/>
          <w:b/>
          <w:sz w:val="20"/>
          <w:szCs w:val="20"/>
          <w:u w:val="single"/>
        </w:rPr>
        <w:t>CLAUSULA DÉCIMA: DA FISCALIZAÇÃO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pelos responsáveis da Secretaria Solicitante.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1E14C3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1E14C3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49210B" w:rsidRPr="001E14C3" w:rsidRDefault="0049210B" w:rsidP="0049210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1E14C3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1E14C3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1E14C3">
        <w:rPr>
          <w:rFonts w:asciiTheme="minorHAnsi" w:hAnsiTheme="minorHAnsi" w:cstheme="minorHAnsi"/>
          <w:sz w:val="20"/>
          <w:szCs w:val="20"/>
        </w:rPr>
        <w:t>não-competitivos</w:t>
      </w:r>
      <w:proofErr w:type="spellEnd"/>
      <w:r w:rsidRPr="001E14C3">
        <w:rPr>
          <w:rFonts w:asciiTheme="minorHAnsi" w:hAnsiTheme="minorHAnsi" w:cstheme="minorHAnsi"/>
          <w:sz w:val="20"/>
          <w:szCs w:val="20"/>
        </w:rPr>
        <w:t>;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49210B" w:rsidRPr="001E14C3" w:rsidRDefault="0049210B" w:rsidP="0049210B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E14C3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E14C3">
        <w:rPr>
          <w:rFonts w:cstheme="minorHAnsi"/>
          <w:sz w:val="20"/>
          <w:szCs w:val="20"/>
        </w:rPr>
        <w:t>colusivas</w:t>
      </w:r>
      <w:proofErr w:type="spellEnd"/>
      <w:r w:rsidRPr="001E14C3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49210B" w:rsidRPr="001E14C3" w:rsidRDefault="0049210B" w:rsidP="0049210B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1E14C3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9210B" w:rsidRPr="001E14C3" w:rsidRDefault="0049210B" w:rsidP="0049210B">
      <w:pPr>
        <w:spacing w:before="100" w:beforeAutospacing="1" w:after="100" w:afterAutospacing="1"/>
        <w:jc w:val="both"/>
        <w:rPr>
          <w:rFonts w:cstheme="minorHAnsi"/>
          <w:sz w:val="20"/>
          <w:szCs w:val="20"/>
          <w:u w:val="single"/>
        </w:rPr>
      </w:pPr>
      <w:r w:rsidRPr="001E14C3">
        <w:rPr>
          <w:rFonts w:cstheme="minorHAnsi"/>
          <w:b/>
          <w:bCs/>
          <w:sz w:val="20"/>
          <w:szCs w:val="20"/>
          <w:u w:val="single"/>
        </w:rPr>
        <w:t>CLÁUSULA DÉCIMA SEGUNDA – DAS PENALIDADES</w:t>
      </w:r>
      <w:r w:rsidRPr="001E14C3">
        <w:rPr>
          <w:rFonts w:cstheme="minorHAnsi"/>
          <w:sz w:val="20"/>
          <w:szCs w:val="20"/>
          <w:u w:val="single"/>
        </w:rPr>
        <w:t> 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bCs/>
          <w:sz w:val="20"/>
          <w:szCs w:val="20"/>
        </w:rPr>
        <w:t>A recusa no fornecimento do objeto, sem motivo justificado e aceito pela Administração, constitui-se em falta grave</w:t>
      </w:r>
      <w:r w:rsidRPr="001E14C3">
        <w:rPr>
          <w:rFonts w:asciiTheme="minorHAnsi" w:hAnsiTheme="minorHAnsi" w:cstheme="minorHAnsi"/>
          <w:sz w:val="20"/>
          <w:szCs w:val="20"/>
        </w:rPr>
        <w:t xml:space="preserve">, sujeitando a </w:t>
      </w:r>
      <w:r w:rsidRPr="001E14C3">
        <w:rPr>
          <w:rFonts w:asciiTheme="minorHAnsi" w:hAnsiTheme="minorHAnsi" w:cstheme="minorHAnsi"/>
          <w:b/>
          <w:sz w:val="20"/>
          <w:szCs w:val="20"/>
        </w:rPr>
        <w:t>CONTRATADA,</w:t>
      </w:r>
      <w:r w:rsidRPr="001E14C3">
        <w:rPr>
          <w:rFonts w:asciiTheme="minorHAnsi" w:hAnsiTheme="minorHAnsi" w:cstheme="minorHAnsi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a) </w:t>
      </w:r>
      <w:r w:rsidRPr="001E14C3">
        <w:rPr>
          <w:rFonts w:asciiTheme="minorHAnsi" w:hAnsiTheme="minorHAnsi" w:cstheme="minorHAnsi"/>
          <w:bCs/>
          <w:sz w:val="20"/>
          <w:szCs w:val="20"/>
        </w:rPr>
        <w:t xml:space="preserve">multa de 25 % sobre o valor total da ata </w:t>
      </w:r>
      <w:r w:rsidRPr="001E14C3">
        <w:rPr>
          <w:rFonts w:asciiTheme="minorHAnsi" w:hAnsiTheme="minorHAnsi" w:cstheme="minorHAnsi"/>
          <w:sz w:val="20"/>
          <w:szCs w:val="20"/>
        </w:rPr>
        <w:t>que, em caso de não pagamento, será encaminhada para a dívida ativa do Município, visando a sua execução;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49210B" w:rsidRPr="001E14C3" w:rsidRDefault="0049210B" w:rsidP="0049210B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E14C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 – DA RENÚNCIA E DA RESCISÃO</w:t>
      </w:r>
      <w:r w:rsidRPr="001E14C3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</w:t>
      </w:r>
      <w:r w:rsidR="001E14C3" w:rsidRPr="001E14C3">
        <w:rPr>
          <w:rFonts w:asciiTheme="minorHAnsi" w:hAnsiTheme="minorHAnsi" w:cstheme="minorHAnsi"/>
          <w:sz w:val="20"/>
          <w:szCs w:val="20"/>
        </w:rPr>
        <w:t xml:space="preserve"> </w:t>
      </w:r>
      <w:r w:rsidRPr="001E14C3">
        <w:rPr>
          <w:rFonts w:asciiTheme="minorHAnsi" w:hAnsiTheme="minorHAnsi" w:cstheme="minorHAnsi"/>
          <w:sz w:val="20"/>
          <w:szCs w:val="20"/>
        </w:rPr>
        <w:t>A presente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49210B" w:rsidRPr="001E14C3" w:rsidRDefault="0049210B" w:rsidP="0049210B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E14C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 – DA PUBLICAÇÃO</w:t>
      </w:r>
      <w:r w:rsidRPr="001E14C3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49210B" w:rsidRPr="001E14C3" w:rsidRDefault="0049210B" w:rsidP="0049210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1E14C3">
        <w:rPr>
          <w:rFonts w:asciiTheme="minorHAnsi" w:hAnsiTheme="minorHAnsi" w:cstheme="minorHAnsi"/>
          <w:b/>
          <w:sz w:val="20"/>
          <w:szCs w:val="20"/>
        </w:rPr>
        <w:t>CONTRATANTE</w:t>
      </w:r>
      <w:r w:rsidRPr="001E14C3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9210B" w:rsidRPr="001E14C3" w:rsidRDefault="0049210B" w:rsidP="0049210B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E14C3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49210B" w:rsidRPr="001E14C3" w:rsidRDefault="0049210B" w:rsidP="0049210B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1E14C3">
        <w:rPr>
          <w:rFonts w:cstheme="minorHAnsi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Presencial nº 050/2019, e a proposta final e adjudicada da </w:t>
      </w:r>
      <w:r w:rsidRPr="001E14C3">
        <w:rPr>
          <w:rFonts w:cstheme="minorHAnsi"/>
          <w:b/>
          <w:bCs/>
          <w:sz w:val="20"/>
          <w:szCs w:val="20"/>
        </w:rPr>
        <w:t>CONTRATADA</w:t>
      </w:r>
      <w:r w:rsidRPr="001E14C3">
        <w:rPr>
          <w:rFonts w:cstheme="minorHAnsi"/>
          <w:sz w:val="20"/>
          <w:szCs w:val="20"/>
        </w:rPr>
        <w:t>.</w:t>
      </w:r>
    </w:p>
    <w:p w:rsidR="0049210B" w:rsidRPr="001E14C3" w:rsidRDefault="0049210B" w:rsidP="0049210B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E14C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SEXTA – DAS DISPOSIÇÕES FINAIS</w:t>
      </w:r>
    </w:p>
    <w:p w:rsidR="0049210B" w:rsidRPr="001E14C3" w:rsidRDefault="0049210B" w:rsidP="0049210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A </w:t>
      </w:r>
      <w:r w:rsidRPr="001E14C3">
        <w:rPr>
          <w:rFonts w:asciiTheme="minorHAnsi" w:hAnsiTheme="minorHAnsi" w:cstheme="minorHAnsi"/>
          <w:b/>
          <w:sz w:val="20"/>
          <w:szCs w:val="20"/>
        </w:rPr>
        <w:t>CONTRATADA</w:t>
      </w:r>
      <w:r w:rsidRPr="001E14C3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9210B" w:rsidRPr="001E14C3" w:rsidRDefault="0049210B" w:rsidP="0049210B">
      <w:pPr>
        <w:pStyle w:val="NormalWeb"/>
        <w:rPr>
          <w:rFonts w:asciiTheme="minorHAnsi" w:hAnsiTheme="minorHAnsi" w:cstheme="minorHAnsi"/>
          <w:sz w:val="20"/>
          <w:szCs w:val="20"/>
          <w:u w:val="single"/>
        </w:rPr>
      </w:pPr>
      <w:r w:rsidRPr="001E14C3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SÉTIMA – DO FORO</w:t>
      </w:r>
      <w:r w:rsidRPr="001E14C3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49210B" w:rsidRPr="001E14C3" w:rsidRDefault="0049210B" w:rsidP="0049210B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a presente Ata Registro de Preços em 02 (duas) vias de igual teor e forma para um só efeito legal, ficando pelo menos uma via arquivada na sede da </w:t>
      </w:r>
      <w:r w:rsidRPr="001E14C3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1E14C3">
        <w:rPr>
          <w:rFonts w:asciiTheme="minorHAnsi" w:hAnsiTheme="minorHAnsi" w:cstheme="minorHAnsi"/>
          <w:sz w:val="20"/>
          <w:szCs w:val="20"/>
        </w:rPr>
        <w:t>, na forma do art. 60 da Lei 8.666 de 21/06/1993. 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Ribeirão do Pinhal, 2</w:t>
      </w:r>
      <w:r w:rsidR="001E14C3" w:rsidRPr="001E14C3">
        <w:rPr>
          <w:rFonts w:asciiTheme="minorHAnsi" w:hAnsiTheme="minorHAnsi" w:cstheme="minorHAnsi"/>
          <w:sz w:val="20"/>
          <w:szCs w:val="20"/>
        </w:rPr>
        <w:t>5</w:t>
      </w:r>
      <w:r w:rsidRPr="001E14C3">
        <w:rPr>
          <w:rFonts w:asciiTheme="minorHAnsi" w:hAnsiTheme="minorHAnsi" w:cstheme="minorHAnsi"/>
          <w:sz w:val="20"/>
          <w:szCs w:val="20"/>
        </w:rPr>
        <w:t xml:space="preserve"> de outubro de 2019.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1E14C3">
        <w:rPr>
          <w:rFonts w:asciiTheme="minorHAnsi" w:hAnsiTheme="minorHAnsi" w:cstheme="minorHAnsi"/>
          <w:sz w:val="20"/>
          <w:szCs w:val="20"/>
        </w:rPr>
        <w:tab/>
      </w:r>
      <w:r w:rsidRPr="001E14C3">
        <w:rPr>
          <w:rFonts w:asciiTheme="minorHAnsi" w:hAnsiTheme="minorHAnsi" w:cstheme="minorHAnsi"/>
          <w:sz w:val="20"/>
          <w:szCs w:val="20"/>
        </w:rPr>
        <w:tab/>
      </w:r>
      <w:r w:rsidRPr="001E14C3">
        <w:rPr>
          <w:rFonts w:asciiTheme="minorHAnsi" w:hAnsiTheme="minorHAnsi" w:cstheme="minorHAnsi"/>
          <w:sz w:val="20"/>
          <w:szCs w:val="20"/>
        </w:rPr>
        <w:tab/>
      </w:r>
      <w:r w:rsidR="00417422" w:rsidRPr="001E14C3">
        <w:rPr>
          <w:rFonts w:asciiTheme="minorHAnsi" w:hAnsiTheme="minorHAnsi" w:cstheme="minorHAnsi"/>
          <w:sz w:val="20"/>
          <w:szCs w:val="20"/>
        </w:rPr>
        <w:t>MARCOS HENRIQUE LAHOUD</w:t>
      </w: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PREFEITO MUNICIPAL</w:t>
      </w:r>
      <w:r w:rsidRPr="001E14C3">
        <w:rPr>
          <w:rFonts w:asciiTheme="minorHAnsi" w:hAnsiTheme="minorHAnsi" w:cstheme="minorHAnsi"/>
          <w:sz w:val="20"/>
          <w:szCs w:val="20"/>
        </w:rPr>
        <w:tab/>
      </w:r>
      <w:r w:rsidRPr="001E14C3">
        <w:rPr>
          <w:rFonts w:asciiTheme="minorHAnsi" w:hAnsiTheme="minorHAnsi" w:cstheme="minorHAnsi"/>
          <w:sz w:val="20"/>
          <w:szCs w:val="20"/>
        </w:rPr>
        <w:tab/>
      </w:r>
      <w:r w:rsidRPr="001E14C3">
        <w:rPr>
          <w:rFonts w:asciiTheme="minorHAnsi" w:hAnsiTheme="minorHAnsi" w:cstheme="minorHAnsi"/>
          <w:sz w:val="20"/>
          <w:szCs w:val="20"/>
        </w:rPr>
        <w:tab/>
      </w:r>
      <w:r w:rsidRPr="001E14C3">
        <w:rPr>
          <w:rFonts w:asciiTheme="minorHAnsi" w:hAnsiTheme="minorHAnsi" w:cstheme="minorHAnsi"/>
          <w:sz w:val="20"/>
          <w:szCs w:val="20"/>
        </w:rPr>
        <w:tab/>
      </w:r>
      <w:r w:rsidRPr="001E14C3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417422" w:rsidRPr="001E14C3">
        <w:rPr>
          <w:rFonts w:asciiTheme="minorHAnsi" w:hAnsiTheme="minorHAnsi" w:cstheme="minorHAnsi"/>
          <w:sz w:val="20"/>
          <w:szCs w:val="20"/>
        </w:rPr>
        <w:t>000.744.681-03</w:t>
      </w: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TESTEMUNHAS:</w:t>
      </w: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9210B" w:rsidRPr="001E14C3" w:rsidTr="006204AB">
        <w:tc>
          <w:tcPr>
            <w:tcW w:w="4606" w:type="dxa"/>
          </w:tcPr>
          <w:p w:rsidR="0049210B" w:rsidRPr="001E14C3" w:rsidRDefault="0049210B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49210B" w:rsidRPr="001E14C3" w:rsidRDefault="0049210B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9210B" w:rsidRPr="001E14C3" w:rsidRDefault="0049210B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49210B" w:rsidRPr="001E14C3" w:rsidRDefault="0049210B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E14C3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49210B" w:rsidRPr="001E14C3" w:rsidTr="006204AB">
        <w:tc>
          <w:tcPr>
            <w:tcW w:w="4606" w:type="dxa"/>
          </w:tcPr>
          <w:p w:rsidR="0049210B" w:rsidRPr="001E14C3" w:rsidRDefault="0049210B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49210B" w:rsidRPr="001E14C3" w:rsidRDefault="0049210B" w:rsidP="006204A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49210B" w:rsidRPr="001E14C3" w:rsidRDefault="0049210B" w:rsidP="0049210B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49210B" w:rsidRPr="001E14C3" w:rsidRDefault="0049210B" w:rsidP="0049210B">
      <w:pPr>
        <w:rPr>
          <w:rFonts w:cstheme="minorHAnsi"/>
          <w:sz w:val="20"/>
          <w:szCs w:val="20"/>
        </w:rPr>
      </w:pP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CPF: 017.549.309-05</w:t>
      </w:r>
    </w:p>
    <w:p w:rsidR="0049210B" w:rsidRPr="001E14C3" w:rsidRDefault="0049210B" w:rsidP="0049210B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E14C3">
        <w:rPr>
          <w:rFonts w:asciiTheme="minorHAnsi" w:hAnsiTheme="minorHAnsi" w:cstheme="minorHAnsi"/>
          <w:sz w:val="20"/>
          <w:szCs w:val="20"/>
        </w:rPr>
        <w:t>FISCAL DO CONTRATO</w:t>
      </w:r>
    </w:p>
    <w:p w:rsidR="0049210B" w:rsidRPr="001E14C3" w:rsidRDefault="0049210B" w:rsidP="0049210B">
      <w:pPr>
        <w:rPr>
          <w:rFonts w:cstheme="minorHAnsi"/>
        </w:rPr>
      </w:pPr>
    </w:p>
    <w:p w:rsidR="0049210B" w:rsidRPr="001E14C3" w:rsidRDefault="0049210B" w:rsidP="0049210B">
      <w:pPr>
        <w:rPr>
          <w:rFonts w:cstheme="minorHAnsi"/>
        </w:rPr>
      </w:pPr>
    </w:p>
    <w:p w:rsidR="00EF5B72" w:rsidRPr="001E14C3" w:rsidRDefault="00EF5B72">
      <w:pPr>
        <w:rPr>
          <w:rFonts w:cstheme="minorHAnsi"/>
        </w:rPr>
      </w:pPr>
    </w:p>
    <w:sectPr w:rsidR="00EF5B72" w:rsidRPr="001E14C3" w:rsidSect="007F248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0B" w:rsidRDefault="007D190B" w:rsidP="007D190B">
      <w:pPr>
        <w:spacing w:after="0" w:line="240" w:lineRule="auto"/>
      </w:pPr>
      <w:r>
        <w:separator/>
      </w:r>
    </w:p>
  </w:endnote>
  <w:endnote w:type="continuationSeparator" w:id="0">
    <w:p w:rsidR="007D190B" w:rsidRDefault="007D190B" w:rsidP="007D1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8D" w:rsidRDefault="000C0EF3">
    <w:pPr>
      <w:pStyle w:val="Rodap"/>
      <w:pBdr>
        <w:bottom w:val="single" w:sz="12" w:space="1" w:color="auto"/>
      </w:pBdr>
      <w:jc w:val="center"/>
      <w:rPr>
        <w:sz w:val="20"/>
      </w:rPr>
    </w:pPr>
  </w:p>
  <w:p w:rsidR="007F248D" w:rsidRPr="008B5900" w:rsidRDefault="0041742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7F248D" w:rsidRPr="008B5900" w:rsidRDefault="0041742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0B" w:rsidRDefault="007D190B" w:rsidP="007D190B">
      <w:pPr>
        <w:spacing w:after="0" w:line="240" w:lineRule="auto"/>
      </w:pPr>
      <w:r>
        <w:separator/>
      </w:r>
    </w:p>
  </w:footnote>
  <w:footnote w:type="continuationSeparator" w:id="0">
    <w:p w:rsidR="007D190B" w:rsidRDefault="007D190B" w:rsidP="007D1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48D" w:rsidRDefault="0041742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7F248D" w:rsidRDefault="0041742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7F248D" w:rsidRDefault="000C0EF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10B"/>
    <w:rsid w:val="000C0EF3"/>
    <w:rsid w:val="001E14C3"/>
    <w:rsid w:val="00417422"/>
    <w:rsid w:val="0049210B"/>
    <w:rsid w:val="006F4E29"/>
    <w:rsid w:val="007D190B"/>
    <w:rsid w:val="00A56BEE"/>
    <w:rsid w:val="00EF5B72"/>
    <w:rsid w:val="00FE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10B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742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417422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742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417422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417422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921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921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921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921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9210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49210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9210B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9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921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210B"/>
    <w:rPr>
      <w:b/>
      <w:bCs/>
    </w:rPr>
  </w:style>
  <w:style w:type="paragraph" w:styleId="NormalWeb">
    <w:name w:val="Normal (Web)"/>
    <w:basedOn w:val="Normal"/>
    <w:uiPriority w:val="99"/>
    <w:rsid w:val="0049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49210B"/>
  </w:style>
  <w:style w:type="character" w:customStyle="1" w:styleId="titdept">
    <w:name w:val="tit_dept"/>
    <w:basedOn w:val="Fontepargpadro"/>
    <w:rsid w:val="0049210B"/>
  </w:style>
  <w:style w:type="character" w:customStyle="1" w:styleId="Ttulo1Char">
    <w:name w:val="Título 1 Char"/>
    <w:basedOn w:val="Fontepargpadro"/>
    <w:link w:val="Ttulo1"/>
    <w:uiPriority w:val="9"/>
    <w:rsid w:val="004174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17422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7422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rsid w:val="0041742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17422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417422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17422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417422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41742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1742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174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417422"/>
  </w:style>
  <w:style w:type="character" w:customStyle="1" w:styleId="st">
    <w:name w:val="st"/>
    <w:basedOn w:val="Fontepargpadro"/>
    <w:rsid w:val="00417422"/>
  </w:style>
  <w:style w:type="paragraph" w:customStyle="1" w:styleId="WW-Padro11">
    <w:name w:val="WW-Padrão11"/>
    <w:rsid w:val="00417422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7422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7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7422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417422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41742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ulo">
    <w:name w:val="titulo"/>
    <w:basedOn w:val="Fontepargpadro"/>
    <w:rsid w:val="00417422"/>
  </w:style>
  <w:style w:type="character" w:styleId="nfase">
    <w:name w:val="Emphasis"/>
    <w:basedOn w:val="Fontepargpadro"/>
    <w:uiPriority w:val="20"/>
    <w:qFormat/>
    <w:rsid w:val="004174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3272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2019-10-22T19:25:00Z</dcterms:created>
  <dcterms:modified xsi:type="dcterms:W3CDTF">2019-10-29T13:39:00Z</dcterms:modified>
</cp:coreProperties>
</file>