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45" w:rsidRPr="00EB22F8" w:rsidRDefault="003F7352" w:rsidP="00610545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>CONTRATO</w:t>
      </w:r>
      <w:r w:rsidR="0061054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N.º 105/</w:t>
      </w:r>
      <w:r w:rsidR="00610545" w:rsidRPr="00EB22F8">
        <w:rPr>
          <w:rFonts w:asciiTheme="minorHAnsi" w:hAnsiTheme="minorHAnsi" w:cstheme="minorHAnsi"/>
          <w:bCs/>
          <w:sz w:val="22"/>
          <w:szCs w:val="22"/>
          <w:u w:val="single"/>
        </w:rPr>
        <w:t>2019 - PREGÃO PRESENCIAL N.º 040/2019.</w:t>
      </w:r>
    </w:p>
    <w:p w:rsidR="00610545" w:rsidRPr="00610545" w:rsidRDefault="00610545" w:rsidP="0061054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B22F8">
        <w:rPr>
          <w:rFonts w:asciiTheme="minorHAnsi" w:hAnsiTheme="minorHAnsi" w:cstheme="minorHAnsi"/>
          <w:sz w:val="22"/>
          <w:szCs w:val="22"/>
        </w:rPr>
        <w:tab/>
      </w:r>
      <w:r w:rsidRPr="00610545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610545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610545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61054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10545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61054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10545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610545">
        <w:rPr>
          <w:rFonts w:asciiTheme="minorHAnsi" w:hAnsiTheme="minorHAnsi" w:cstheme="minorHAnsi"/>
          <w:b/>
          <w:sz w:val="22"/>
          <w:szCs w:val="22"/>
        </w:rPr>
        <w:t>ALÍRIO FERREIRA BARBOSA ME</w:t>
      </w:r>
      <w:r w:rsidRPr="00610545">
        <w:rPr>
          <w:rFonts w:asciiTheme="minorHAnsi" w:hAnsiTheme="minorHAnsi" w:cstheme="minorHAnsi"/>
          <w:sz w:val="22"/>
          <w:szCs w:val="22"/>
        </w:rPr>
        <w:t xml:space="preserve">, inscrita no CNPJ sob nº. 77.578.524/0001-99, com sede na Rua Floriano Peixoto - 380 - Centro - CEP: 86.430-000 na cidade de Santo Antônio da Platina - PR., </w:t>
      </w:r>
      <w:r w:rsidRPr="00610545">
        <w:rPr>
          <w:rFonts w:asciiTheme="minorHAnsi" w:hAnsiTheme="minorHAnsi" w:cstheme="minorHAnsi"/>
          <w:b/>
          <w:sz w:val="22"/>
          <w:szCs w:val="22"/>
        </w:rPr>
        <w:t>Fone Comercial (43) 3141-7800 - email: adm2megatron@outlook.com</w:t>
      </w:r>
      <w:r w:rsidRPr="00610545">
        <w:rPr>
          <w:rFonts w:asciiTheme="minorHAnsi" w:hAnsiTheme="minorHAnsi" w:cstheme="minorHAnsi"/>
          <w:sz w:val="22"/>
          <w:szCs w:val="22"/>
        </w:rPr>
        <w:t xml:space="preserve">, neste ato representada pelo senhor </w:t>
      </w:r>
      <w:r w:rsidRPr="00610545">
        <w:rPr>
          <w:rFonts w:asciiTheme="minorHAnsi" w:hAnsiTheme="minorHAnsi" w:cstheme="minorHAnsi"/>
          <w:b/>
          <w:sz w:val="22"/>
          <w:szCs w:val="22"/>
        </w:rPr>
        <w:t>ALÍRIO FERREIRA BARBOSA</w:t>
      </w:r>
      <w:r w:rsidRPr="00610545">
        <w:rPr>
          <w:rFonts w:asciiTheme="minorHAnsi" w:hAnsiTheme="minorHAnsi" w:cstheme="minorHAnsi"/>
          <w:sz w:val="22"/>
          <w:szCs w:val="22"/>
        </w:rPr>
        <w:t xml:space="preserve">, brasileiro, casado, empresário,  portador de Cédula de Identidade n.º 5.220.963 SSP/SP e inscrito sob CPF/MF n.º 210.652.259-20,  residente e domiciliado na Rua Arthur Franco - 690 - Vila </w:t>
      </w:r>
      <w:proofErr w:type="spellStart"/>
      <w:r w:rsidRPr="00610545">
        <w:rPr>
          <w:rFonts w:asciiTheme="minorHAnsi" w:hAnsiTheme="minorHAnsi" w:cstheme="minorHAnsi"/>
          <w:sz w:val="22"/>
          <w:szCs w:val="22"/>
        </w:rPr>
        <w:t>Hermantina</w:t>
      </w:r>
      <w:proofErr w:type="spellEnd"/>
      <w:r w:rsidRPr="00610545">
        <w:rPr>
          <w:rFonts w:asciiTheme="minorHAnsi" w:hAnsiTheme="minorHAnsi" w:cstheme="minorHAnsi"/>
          <w:sz w:val="22"/>
          <w:szCs w:val="22"/>
        </w:rPr>
        <w:t xml:space="preserve"> - CEP: 86.43-000 na cidade de Santo Antônio da Platina - PR - PR, neste ato simplesmente denominado </w:t>
      </w:r>
      <w:r w:rsidRPr="00610545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610545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delineada:</w:t>
      </w:r>
    </w:p>
    <w:p w:rsidR="00610545" w:rsidRPr="00EB22F8" w:rsidRDefault="00610545" w:rsidP="00610545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B22F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  <w:r w:rsidRPr="00EB22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610545" w:rsidRPr="00EB22F8" w:rsidRDefault="00610545" w:rsidP="00610545">
      <w:pPr>
        <w:pStyle w:val="SemEspaamento"/>
        <w:jc w:val="both"/>
        <w:rPr>
          <w:rFonts w:asciiTheme="minorHAnsi" w:hAnsiTheme="minorHAnsi" w:cstheme="minorHAnsi"/>
        </w:rPr>
      </w:pPr>
      <w:r w:rsidRPr="00EB22F8">
        <w:rPr>
          <w:rFonts w:asciiTheme="minorHAnsi" w:hAnsiTheme="minorHAnsi" w:cstheme="minorHAnsi"/>
        </w:rPr>
        <w:tab/>
        <w:t xml:space="preserve">O presente contrato tem por objeto a aquisição de materiais esportivos e equipamentos para avaliação física conforme solicitação da Secretaria de Esportes, obrigando-se o </w:t>
      </w:r>
      <w:r w:rsidRPr="00EB22F8">
        <w:rPr>
          <w:rFonts w:asciiTheme="minorHAnsi" w:hAnsiTheme="minorHAnsi" w:cstheme="minorHAnsi"/>
          <w:b/>
        </w:rPr>
        <w:t xml:space="preserve">CONTRATADO </w:t>
      </w:r>
      <w:r w:rsidRPr="00EB22F8">
        <w:rPr>
          <w:rFonts w:asciiTheme="minorHAnsi" w:hAnsiTheme="minorHAnsi" w:cstheme="minorHAnsi"/>
        </w:rPr>
        <w:t xml:space="preserve">a executar em favor da </w:t>
      </w:r>
      <w:r w:rsidRPr="00EB22F8">
        <w:rPr>
          <w:rFonts w:asciiTheme="minorHAnsi" w:hAnsiTheme="minorHAnsi" w:cstheme="minorHAnsi"/>
          <w:b/>
        </w:rPr>
        <w:t>CONTRATANTE</w:t>
      </w:r>
      <w:r w:rsidRPr="00EB22F8">
        <w:rPr>
          <w:rFonts w:asciiTheme="minorHAnsi" w:hAnsiTheme="minorHAnsi" w:cstheme="minorHAnsi"/>
        </w:rPr>
        <w:t xml:space="preserve"> o fornecimento dos produtos conforme conta na proposta anexada ao Processo Licitatório Modalidade Pregão Presencial, registrado sob o n.º </w:t>
      </w:r>
      <w:r w:rsidRPr="00EB22F8">
        <w:rPr>
          <w:rFonts w:asciiTheme="minorHAnsi" w:hAnsiTheme="minorHAnsi" w:cstheme="minorHAnsi"/>
          <w:b/>
        </w:rPr>
        <w:t>040/2019</w:t>
      </w:r>
      <w:r w:rsidRPr="00EB22F8">
        <w:rPr>
          <w:rFonts w:asciiTheme="minorHAnsi" w:hAnsiTheme="minorHAnsi" w:cstheme="minorHAnsi"/>
        </w:rPr>
        <w:t>, a qual fará parte integrante deste instrumento.</w:t>
      </w:r>
      <w:r>
        <w:rPr>
          <w:rFonts w:asciiTheme="minorHAnsi" w:hAnsiTheme="minorHAnsi" w:cstheme="minorHAnsi"/>
        </w:rPr>
        <w:t xml:space="preserve"> </w:t>
      </w:r>
      <w:r w:rsidRPr="00EB22F8">
        <w:rPr>
          <w:rFonts w:asciiTheme="minorHAnsi" w:hAnsiTheme="minorHAnsi" w:cstheme="minorHAnsi"/>
        </w:rPr>
        <w:t xml:space="preserve"> O responsável pelo recebimento dos produtos será a senhor Lucas Rosa Adriano (43)99833-9649 - Rua Paraná - 983.</w:t>
      </w:r>
    </w:p>
    <w:p w:rsidR="00610545" w:rsidRPr="00EB22F8" w:rsidRDefault="00610545" w:rsidP="00610545">
      <w:pPr>
        <w:pStyle w:val="SemEspaamento"/>
        <w:jc w:val="both"/>
        <w:rPr>
          <w:rFonts w:asciiTheme="minorHAnsi" w:hAnsiTheme="minorHAnsi" w:cstheme="minorHAnsi"/>
        </w:rPr>
      </w:pP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</w:rPr>
      </w:pPr>
      <w:r w:rsidRPr="00EB22F8">
        <w:rPr>
          <w:rFonts w:cstheme="minorHAnsi"/>
          <w:b/>
          <w:u w:val="single"/>
        </w:rPr>
        <w:t>CLÁUSULA SEGUNDA – DA VIGÊNCIA</w:t>
      </w:r>
    </w:p>
    <w:p w:rsidR="00610545" w:rsidRPr="00EB22F8" w:rsidRDefault="00610545" w:rsidP="00610545">
      <w:pPr>
        <w:pStyle w:val="SemEspaamento"/>
        <w:jc w:val="both"/>
      </w:pPr>
      <w:r w:rsidRPr="00EB22F8">
        <w:tab/>
        <w:t xml:space="preserve">O presente contrato terá início na data de sua assinatura e vigorará até </w:t>
      </w:r>
      <w:r w:rsidRPr="00EB22F8">
        <w:rPr>
          <w:b/>
        </w:rPr>
        <w:t xml:space="preserve">22/09/2020, </w:t>
      </w:r>
      <w:r w:rsidRPr="00EB22F8">
        <w:t>podendo ser prorrogado por igual período, ou até o final do saldo estipulado, dependendo do interesse da Administração Pública Municipal.</w:t>
      </w: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TERCEIRA – DO PREÇO DOS BENS E DAS QUANTIDADES</w:t>
      </w:r>
    </w:p>
    <w:p w:rsidR="00610545" w:rsidRPr="00EB22F8" w:rsidRDefault="00610545" w:rsidP="00610545">
      <w:pPr>
        <w:pStyle w:val="SemEspaamento"/>
        <w:jc w:val="both"/>
        <w:rPr>
          <w:rFonts w:asciiTheme="minorHAnsi" w:hAnsiTheme="minorHAnsi" w:cstheme="minorHAnsi"/>
        </w:rPr>
      </w:pPr>
      <w:r w:rsidRPr="00EB22F8">
        <w:rPr>
          <w:rFonts w:asciiTheme="minorHAnsi" w:hAnsiTheme="minorHAnsi" w:cstheme="minorHAnsi"/>
        </w:rPr>
        <w:tab/>
        <w:t xml:space="preserve">Os valores para aquisição do objeto do processo são os que constam na proposta enviada pela </w:t>
      </w:r>
      <w:r w:rsidRPr="00EB22F8">
        <w:rPr>
          <w:rFonts w:asciiTheme="minorHAnsi" w:hAnsiTheme="minorHAnsi" w:cstheme="minorHAnsi"/>
          <w:b/>
        </w:rPr>
        <w:t xml:space="preserve">CONTRATADA, </w:t>
      </w:r>
      <w:r w:rsidRPr="00EB22F8">
        <w:rPr>
          <w:rFonts w:asciiTheme="minorHAnsi" w:hAnsiTheme="minorHAnsi" w:cstheme="minorHAnsi"/>
        </w:rPr>
        <w:t>os quais seguem transcritos abaixo: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7"/>
        <w:gridCol w:w="567"/>
        <w:gridCol w:w="5244"/>
        <w:gridCol w:w="851"/>
        <w:gridCol w:w="850"/>
        <w:gridCol w:w="993"/>
      </w:tblGrid>
      <w:tr w:rsidR="00610545" w:rsidRPr="00EB22F8" w:rsidTr="0016223A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5" w:rsidRPr="00EB22F8" w:rsidRDefault="00610545" w:rsidP="0016223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5" w:rsidRPr="00EB22F8" w:rsidRDefault="00610545" w:rsidP="0016223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5" w:rsidRPr="00EB22F8" w:rsidRDefault="00610545" w:rsidP="0016223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45" w:rsidRPr="00EB22F8" w:rsidRDefault="00610545" w:rsidP="0016223A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45" w:rsidRPr="00EB22F8" w:rsidRDefault="00610545" w:rsidP="0016223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5" w:rsidRPr="00EB22F8" w:rsidRDefault="00610545" w:rsidP="0016223A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45" w:rsidRPr="00EB22F8" w:rsidRDefault="00610545" w:rsidP="0016223A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610545" w:rsidRPr="00610545" w:rsidTr="00FA663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proofErr w:type="spellStart"/>
            <w:r w:rsidRPr="00610545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HD externo 01TB.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both"/>
              <w:rPr>
                <w:szCs w:val="16"/>
              </w:rPr>
            </w:pPr>
            <w:proofErr w:type="spellStart"/>
            <w:r>
              <w:rPr>
                <w:szCs w:val="16"/>
              </w:rPr>
              <w:t>Seagate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457,70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457,70</w:t>
            </w:r>
          </w:p>
        </w:tc>
      </w:tr>
      <w:tr w:rsidR="00610545" w:rsidRPr="00610545" w:rsidTr="00FA663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proofErr w:type="spellStart"/>
            <w:r w:rsidRPr="00610545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 xml:space="preserve">Impressora </w:t>
            </w:r>
            <w:proofErr w:type="spellStart"/>
            <w:r w:rsidRPr="00610545">
              <w:rPr>
                <w:sz w:val="20"/>
                <w:szCs w:val="20"/>
              </w:rPr>
              <w:t>LaserJet</w:t>
            </w:r>
            <w:proofErr w:type="spellEnd"/>
            <w:r w:rsidRPr="00610545">
              <w:rPr>
                <w:sz w:val="20"/>
                <w:szCs w:val="20"/>
              </w:rPr>
              <w:t xml:space="preserve"> Monocromática Wireless (Conexão s/ fio) com cabo USB, com 01 cartucho de impressão preto original, Porta USB 2.0 de alta velocidade; </w:t>
            </w:r>
            <w:proofErr w:type="spellStart"/>
            <w:r w:rsidRPr="00610545">
              <w:rPr>
                <w:sz w:val="20"/>
                <w:szCs w:val="20"/>
              </w:rPr>
              <w:t>Wi-Fi</w:t>
            </w:r>
            <w:proofErr w:type="spellEnd"/>
            <w:r w:rsidRPr="00610545">
              <w:rPr>
                <w:sz w:val="20"/>
                <w:szCs w:val="20"/>
              </w:rPr>
              <w:t xml:space="preserve"> 802.11b/g/n integrado, Memória Padrão 16 MB; Máximo: 16 MB (ou superior), Velocidade do processador 500 MHz (ou superior), Volume mensal de páginas de 100 a 1000 páginas, Manuseamento de papel Bandeja de entrada para 150 folhas; Escaninho de saída para 100 folhas; Bandejas para Papel Standard 01 bandeja de entrada; Capacidades de entrada: Até 150 folhas Padrão Transparências etiquetas ofício; Capacidades de saída: Até 100 folhas Padrão; Até 10 envelopes Transparências etiquetas ofício, Velocidade máx. impressão </w:t>
            </w:r>
            <w:proofErr w:type="spellStart"/>
            <w:r w:rsidRPr="00610545">
              <w:rPr>
                <w:sz w:val="20"/>
                <w:szCs w:val="20"/>
              </w:rPr>
              <w:t>p&amp;b</w:t>
            </w:r>
            <w:proofErr w:type="spellEnd"/>
            <w:r w:rsidRPr="00610545">
              <w:rPr>
                <w:sz w:val="20"/>
                <w:szCs w:val="20"/>
              </w:rPr>
              <w:t xml:space="preserve"> (</w:t>
            </w:r>
            <w:proofErr w:type="spellStart"/>
            <w:r w:rsidRPr="00610545">
              <w:rPr>
                <w:sz w:val="20"/>
                <w:szCs w:val="20"/>
              </w:rPr>
              <w:t>ppm</w:t>
            </w:r>
            <w:proofErr w:type="spellEnd"/>
            <w:r w:rsidRPr="00610545">
              <w:rPr>
                <w:sz w:val="20"/>
                <w:szCs w:val="20"/>
              </w:rPr>
              <w:t xml:space="preserve">) até 18 </w:t>
            </w:r>
            <w:proofErr w:type="spellStart"/>
            <w:r w:rsidRPr="00610545">
              <w:rPr>
                <w:sz w:val="20"/>
                <w:szCs w:val="20"/>
              </w:rPr>
              <w:t>ppm</w:t>
            </w:r>
            <w:proofErr w:type="spellEnd"/>
            <w:r w:rsidRPr="00610545">
              <w:rPr>
                <w:sz w:val="20"/>
                <w:szCs w:val="20"/>
              </w:rPr>
              <w:t xml:space="preserve"> </w:t>
            </w:r>
            <w:r w:rsidRPr="00610545">
              <w:rPr>
                <w:sz w:val="20"/>
                <w:szCs w:val="20"/>
              </w:rPr>
              <w:lastRenderedPageBreak/>
              <w:t xml:space="preserve">Resolução de impressão - </w:t>
            </w:r>
            <w:proofErr w:type="spellStart"/>
            <w:r w:rsidRPr="00610545">
              <w:rPr>
                <w:sz w:val="20"/>
                <w:szCs w:val="20"/>
              </w:rPr>
              <w:t>p&amp;b</w:t>
            </w:r>
            <w:proofErr w:type="spellEnd"/>
            <w:r w:rsidRPr="00610545">
              <w:rPr>
                <w:sz w:val="20"/>
                <w:szCs w:val="20"/>
              </w:rPr>
              <w:t xml:space="preserve"> até 600 x 600 x 1 dpi, memória interna 16 MB Ciclo de trabalho até 8000 páginas Compatível com Mac Requisitos de sistema Requisitos Mínimos do Sistema para PC,  Windows 10, 8.1, 8, 7: 32 bits ou 64 bits, 2 GB de espaço disponível em disco rígido, unidade de CD-ROM/DVD ou conexão com a internet, porta USB, Internet Explorer, com  Cabo de força, Cabo USB , Guia de introdução, Guia de garantia e  </w:t>
            </w:r>
            <w:proofErr w:type="spellStart"/>
            <w:r w:rsidRPr="00610545">
              <w:rPr>
                <w:sz w:val="20"/>
                <w:szCs w:val="20"/>
              </w:rPr>
              <w:t>Drivers</w:t>
            </w:r>
            <w:proofErr w:type="spellEnd"/>
            <w:r w:rsidRPr="00610545">
              <w:rPr>
                <w:sz w:val="20"/>
                <w:szCs w:val="20"/>
              </w:rPr>
              <w:t xml:space="preserve"> e documentação de software em CD-ROM Suprimentos Compatíveis </w:t>
            </w:r>
            <w:r w:rsidRPr="0061054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 12 meses de garantia + 02 </w:t>
            </w:r>
            <w:proofErr w:type="spellStart"/>
            <w:r w:rsidRPr="0061054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toners</w:t>
            </w:r>
            <w:proofErr w:type="spellEnd"/>
            <w:r w:rsidRPr="0061054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compatíveis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both"/>
              <w:rPr>
                <w:szCs w:val="16"/>
              </w:rPr>
            </w:pPr>
            <w:r>
              <w:rPr>
                <w:szCs w:val="16"/>
              </w:rPr>
              <w:lastRenderedPageBreak/>
              <w:t>HP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1.362,20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1.362,20</w:t>
            </w: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</w:tc>
      </w:tr>
      <w:tr w:rsidR="00610545" w:rsidRPr="00610545" w:rsidTr="00FA663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proofErr w:type="spellStart"/>
            <w:r w:rsidRPr="00610545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both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 xml:space="preserve">Impressora Multifuncional </w:t>
            </w:r>
            <w:proofErr w:type="spellStart"/>
            <w:r w:rsidRPr="00610545">
              <w:rPr>
                <w:sz w:val="20"/>
                <w:szCs w:val="20"/>
              </w:rPr>
              <w:t>Laserjet</w:t>
            </w:r>
            <w:proofErr w:type="spellEnd"/>
            <w:r w:rsidRPr="00610545">
              <w:rPr>
                <w:sz w:val="20"/>
                <w:szCs w:val="20"/>
              </w:rPr>
              <w:t xml:space="preserve">, Wireless, Resolução </w:t>
            </w:r>
            <w:r w:rsidRPr="00610545">
              <w:rPr>
                <w:sz w:val="20"/>
                <w:szCs w:val="20"/>
                <w:shd w:val="clear" w:color="auto" w:fill="F1F1F1"/>
              </w:rPr>
              <w:t xml:space="preserve">1200 x 1200 dpi, </w:t>
            </w:r>
            <w:r w:rsidRPr="00610545">
              <w:rPr>
                <w:sz w:val="20"/>
                <w:szCs w:val="20"/>
                <w:shd w:val="clear" w:color="auto" w:fill="FFFFFF"/>
              </w:rPr>
              <w:t xml:space="preserve">24 bits / 256, Ciclo mensal de trabalho 750 a 4000 páginas; Máximo mensal (carta): até 80.000 páginas, com Cartucho de </w:t>
            </w:r>
            <w:proofErr w:type="spellStart"/>
            <w:r w:rsidRPr="00610545">
              <w:rPr>
                <w:sz w:val="20"/>
                <w:szCs w:val="20"/>
                <w:shd w:val="clear" w:color="auto" w:fill="FFFFFF"/>
              </w:rPr>
              <w:t>toner</w:t>
            </w:r>
            <w:proofErr w:type="spellEnd"/>
            <w:r w:rsidRPr="00610545">
              <w:rPr>
                <w:sz w:val="20"/>
                <w:szCs w:val="20"/>
                <w:shd w:val="clear" w:color="auto" w:fill="FFFFFF"/>
              </w:rPr>
              <w:t xml:space="preserve"> original pré-instalado, Guia de introdução; Folheto de suporte; Guia de garantia; Documentação e software da impressora em CD-ROM; Cabo USB </w:t>
            </w:r>
            <w:r w:rsidRPr="0061054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 12 meses de garantia + 02 </w:t>
            </w:r>
            <w:proofErr w:type="spellStart"/>
            <w:r w:rsidRPr="0061054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toners</w:t>
            </w:r>
            <w:proofErr w:type="spellEnd"/>
            <w:r w:rsidRPr="0061054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compatíveis</w:t>
            </w:r>
            <w:r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both"/>
              <w:rPr>
                <w:szCs w:val="16"/>
              </w:rPr>
            </w:pPr>
            <w:r>
              <w:rPr>
                <w:szCs w:val="16"/>
              </w:rPr>
              <w:t>HP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2.538,20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2.538,20</w:t>
            </w:r>
          </w:p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</w:tc>
      </w:tr>
      <w:tr w:rsidR="00610545" w:rsidRPr="00610545" w:rsidTr="0016223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545" w:rsidRPr="00610545" w:rsidRDefault="00610545" w:rsidP="00610545">
            <w:pPr>
              <w:pStyle w:val="SemEspaamento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both"/>
            </w:pPr>
            <w:r w:rsidRPr="00610545"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45" w:rsidRPr="00610545" w:rsidRDefault="00610545" w:rsidP="00610545">
            <w:pPr>
              <w:pStyle w:val="SemEspaamento"/>
              <w:jc w:val="right"/>
              <w:rPr>
                <w:sz w:val="20"/>
                <w:szCs w:val="20"/>
              </w:rPr>
            </w:pPr>
            <w:r w:rsidRPr="00610545">
              <w:rPr>
                <w:sz w:val="20"/>
                <w:szCs w:val="20"/>
              </w:rPr>
              <w:t>4.358,10</w:t>
            </w:r>
          </w:p>
        </w:tc>
      </w:tr>
    </w:tbl>
    <w:p w:rsidR="00610545" w:rsidRPr="00EB22F8" w:rsidRDefault="00610545" w:rsidP="00610545">
      <w:pPr>
        <w:pStyle w:val="SemEspaamento"/>
        <w:jc w:val="both"/>
      </w:pPr>
      <w:r w:rsidRPr="00EB22F8">
        <w:rPr>
          <w:color w:val="000000"/>
        </w:rPr>
        <w:tab/>
        <w:t>Os valores acima poderão</w:t>
      </w:r>
      <w:r w:rsidRPr="00EB22F8">
        <w:t xml:space="preserve"> eventualmente sofrer revisão (aumento ou decréscimos) nas seguintes hipóteses: </w:t>
      </w:r>
    </w:p>
    <w:p w:rsidR="00610545" w:rsidRPr="00EB22F8" w:rsidRDefault="00610545" w:rsidP="00610545">
      <w:pPr>
        <w:pStyle w:val="SemEspaamento"/>
        <w:jc w:val="both"/>
      </w:pPr>
      <w:r>
        <w:t xml:space="preserve">a) </w:t>
      </w:r>
      <w:r w:rsidRPr="00EB22F8">
        <w:t xml:space="preserve">para mais, visando restabelecer o equilíbrio econômico-financeiro inicial do contrato, na hipótese de sobrevir fatos supervenientes imprevisíveis,  ou previsíveis porém de </w:t>
      </w:r>
      <w:proofErr w:type="spellStart"/>
      <w:r w:rsidRPr="00EB22F8">
        <w:t>conseqüências</w:t>
      </w:r>
      <w:proofErr w:type="spellEnd"/>
      <w:r w:rsidRPr="00EB22F8"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610545" w:rsidRPr="00EB22F8" w:rsidRDefault="00610545" w:rsidP="00610545">
      <w:pPr>
        <w:pStyle w:val="SemEspaamento"/>
        <w:jc w:val="both"/>
      </w:pPr>
      <w:r>
        <w:t>b)</w:t>
      </w:r>
      <w:r w:rsidRPr="00EB22F8"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610545" w:rsidRDefault="00610545" w:rsidP="00610545">
      <w:pPr>
        <w:pStyle w:val="SemEspaamento"/>
        <w:jc w:val="both"/>
      </w:pPr>
      <w:r>
        <w:tab/>
      </w:r>
      <w:r w:rsidRPr="00EB22F8">
        <w:t xml:space="preserve">A revisão de preços, caso ocorra, deverá ser feita com fundamento em planilhas de composição de custos e/ou preço de mercado, devendo, nos preços supracitados, estar incluídas todas as despesas relativas ao objeto contratado ( tributos, seguros, encargos sociais, </w:t>
      </w:r>
      <w:r>
        <w:t>transporte etc.</w:t>
      </w:r>
      <w:r w:rsidRPr="00EB22F8">
        <w:t>).</w:t>
      </w:r>
      <w:r w:rsidRPr="00EB22F8">
        <w:tab/>
      </w:r>
    </w:p>
    <w:p w:rsidR="00610545" w:rsidRPr="00EB22F8" w:rsidRDefault="00610545" w:rsidP="00610545">
      <w:pPr>
        <w:pStyle w:val="SemEspaamento"/>
        <w:jc w:val="both"/>
      </w:pP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QUARTA – DA FORMA DE PAGAMENTO</w:t>
      </w:r>
    </w:p>
    <w:p w:rsidR="00610545" w:rsidRPr="00610545" w:rsidRDefault="00610545" w:rsidP="00610545">
      <w:pPr>
        <w:pStyle w:val="SemEspaamento"/>
        <w:jc w:val="both"/>
        <w:rPr>
          <w:rFonts w:asciiTheme="minorHAnsi" w:hAnsiTheme="minorHAnsi" w:cstheme="minorHAnsi"/>
          <w:b/>
        </w:rPr>
      </w:pPr>
      <w:r w:rsidRPr="00EB22F8">
        <w:rPr>
          <w:rFonts w:asciiTheme="minorHAnsi" w:hAnsiTheme="minorHAnsi" w:cstheme="minorHAnsi"/>
        </w:rPr>
        <w:tab/>
      </w:r>
      <w:r w:rsidRPr="00610545">
        <w:rPr>
          <w:rFonts w:asciiTheme="minorHAnsi" w:hAnsiTheme="minorHAnsi" w:cstheme="minorHAnsi"/>
        </w:rPr>
        <w:t xml:space="preserve">O pagamento será efetuado por depósito em </w:t>
      </w:r>
      <w:r w:rsidRPr="00610545">
        <w:rPr>
          <w:b/>
        </w:rPr>
        <w:t>conta corrente n.º 34.934-8 Agência. 0426-x Banco 001</w:t>
      </w:r>
      <w:r w:rsidRPr="00610545">
        <w:rPr>
          <w:rFonts w:asciiTheme="minorHAnsi" w:hAnsiTheme="minorHAnsi" w:cstheme="minorHAnsi"/>
          <w:b/>
        </w:rPr>
        <w:t>,</w:t>
      </w:r>
      <w:r w:rsidRPr="00610545">
        <w:rPr>
          <w:rFonts w:asciiTheme="minorHAnsi" w:hAnsiTheme="minorHAnsi" w:cstheme="minorHAnsi"/>
        </w:rPr>
        <w:t xml:space="preserve"> até o 15º dia útil do mês subsequente, contados da data da entrega da Nota Fiscal, devendo salientar que </w:t>
      </w:r>
      <w:r w:rsidRPr="00610545">
        <w:rPr>
          <w:rFonts w:asciiTheme="minorHAnsi" w:hAnsiTheme="minorHAnsi" w:cstheme="minorHAnsi"/>
          <w:bCs/>
        </w:rPr>
        <w:t>j</w:t>
      </w:r>
      <w:r w:rsidRPr="00610545">
        <w:rPr>
          <w:rFonts w:asciiTheme="minorHAnsi" w:hAnsiTheme="minorHAnsi" w:cstheme="minorHAnsi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As Notas Fiscais deverão ser emitidas em nome do</w:t>
      </w:r>
      <w:r w:rsidRPr="00610545">
        <w:rPr>
          <w:rFonts w:asciiTheme="minorHAnsi" w:hAnsiTheme="minorHAnsi" w:cstheme="minorHAnsi"/>
          <w:b/>
        </w:rPr>
        <w:t xml:space="preserve"> </w:t>
      </w:r>
      <w:r w:rsidRPr="00610545">
        <w:rPr>
          <w:rFonts w:asciiTheme="minorHAnsi" w:hAnsiTheme="minorHAnsi" w:cstheme="minorHAnsi"/>
        </w:rPr>
        <w:t>Município de Ribeirão do Pinhal – Estado do Paraná, CNPJ n.º 76.968.064/0001-42, Rua Paraná n.º 983 – Centro.</w:t>
      </w:r>
    </w:p>
    <w:p w:rsidR="00610545" w:rsidRDefault="00610545" w:rsidP="00610545">
      <w:pPr>
        <w:pStyle w:val="SemEspaamento"/>
      </w:pP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QUINTA – DA DOTAÇÃO ORÇAMENTÁRIA</w:t>
      </w:r>
    </w:p>
    <w:p w:rsidR="00610545" w:rsidRDefault="00610545" w:rsidP="00610545">
      <w:pPr>
        <w:pStyle w:val="SemEspaamento"/>
        <w:jc w:val="both"/>
        <w:rPr>
          <w:b/>
        </w:rPr>
      </w:pPr>
      <w:r w:rsidRPr="00EB22F8">
        <w:tab/>
        <w:t>As despesas com a execução deste contrato correrão no orçamento da Dotação Orçamentária:</w:t>
      </w:r>
      <w:r>
        <w:t xml:space="preserve"> </w:t>
      </w:r>
      <w:r w:rsidRPr="00EB22F8">
        <w:t>02.001.04.122.0002.2004-4490520000-00250 e 07.002.13.392.0010.2023-3390300000</w:t>
      </w:r>
      <w:r w:rsidRPr="00EB22F8">
        <w:rPr>
          <w:b/>
        </w:rPr>
        <w:t>.</w:t>
      </w:r>
    </w:p>
    <w:p w:rsidR="00610545" w:rsidRPr="00EB22F8" w:rsidRDefault="00610545" w:rsidP="00610545">
      <w:pPr>
        <w:pStyle w:val="SemEspaamento"/>
        <w:jc w:val="both"/>
      </w:pP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SEXTA – DAS OBRIGAÇÕES DO CONTRATANTE</w:t>
      </w:r>
    </w:p>
    <w:p w:rsidR="00610545" w:rsidRDefault="00610545" w:rsidP="00610545">
      <w:pPr>
        <w:pStyle w:val="SemEspaamento"/>
        <w:jc w:val="both"/>
      </w:pPr>
      <w:r w:rsidRPr="00EB22F8">
        <w:lastRenderedPageBreak/>
        <w:tab/>
        <w:t xml:space="preserve">Para garantir fiel cumprimento do presente contrato, o </w:t>
      </w:r>
      <w:r w:rsidRPr="00EB22F8">
        <w:rPr>
          <w:b/>
        </w:rPr>
        <w:t xml:space="preserve">CONTRATANTE </w:t>
      </w:r>
      <w:r w:rsidRPr="00EB22F8">
        <w:t xml:space="preserve">se compromete a solicitar previamente à </w:t>
      </w:r>
      <w:r w:rsidRPr="00EB22F8">
        <w:rPr>
          <w:b/>
        </w:rPr>
        <w:t xml:space="preserve">CONTRATADA, </w:t>
      </w:r>
      <w:r w:rsidRPr="00EB22F8">
        <w:t>através do documento requisitório próprio, o fornecimento dos produtos; bem como efetuar o pagamento na forma prevista na cláusula quarta.</w:t>
      </w:r>
    </w:p>
    <w:p w:rsidR="00610545" w:rsidRPr="00EB22F8" w:rsidRDefault="00610545" w:rsidP="00610545">
      <w:pPr>
        <w:pStyle w:val="SemEspaamento"/>
        <w:jc w:val="both"/>
      </w:pP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SÉTIMA – DAS OBRIGAÇÕES DA CONTRATADA</w:t>
      </w:r>
    </w:p>
    <w:p w:rsidR="00610545" w:rsidRPr="00EB22F8" w:rsidRDefault="00610545" w:rsidP="00610545">
      <w:pPr>
        <w:pStyle w:val="SemEspaamento"/>
        <w:jc w:val="both"/>
      </w:pPr>
      <w:r w:rsidRPr="00EB22F8">
        <w:t xml:space="preserve">Para garantir o fiel cumprimento do presente contrato, a </w:t>
      </w:r>
      <w:r w:rsidRPr="00EB22F8">
        <w:rPr>
          <w:b/>
        </w:rPr>
        <w:t>CONTRATADA</w:t>
      </w:r>
      <w:r w:rsidRPr="00EB22F8">
        <w:t xml:space="preserve"> se compromete a:</w:t>
      </w:r>
    </w:p>
    <w:p w:rsidR="00610545" w:rsidRPr="00EB22F8" w:rsidRDefault="00610545" w:rsidP="00610545">
      <w:pPr>
        <w:pStyle w:val="SemEspaamento"/>
        <w:jc w:val="both"/>
      </w:pPr>
      <w:r>
        <w:t xml:space="preserve">01) </w:t>
      </w:r>
      <w:r w:rsidRPr="00EB22F8">
        <w:t>Executar o fornecimento do produtos ora contratados de acordo com a solicitação do CONTRATANTE e proposta apresentada até o final do prazo contratual;</w:t>
      </w:r>
    </w:p>
    <w:p w:rsidR="00610545" w:rsidRPr="00EB22F8" w:rsidRDefault="00610545" w:rsidP="00610545">
      <w:pPr>
        <w:pStyle w:val="SemEspaamento"/>
        <w:jc w:val="both"/>
      </w:pPr>
      <w:r>
        <w:t xml:space="preserve">02) </w:t>
      </w:r>
      <w:r w:rsidRPr="00EB22F8">
        <w:t>Entregar os produtos sem qualquer outro custo;</w:t>
      </w:r>
    </w:p>
    <w:p w:rsidR="00610545" w:rsidRPr="00EB22F8" w:rsidRDefault="00610545" w:rsidP="00610545">
      <w:pPr>
        <w:pStyle w:val="SemEspaamento"/>
        <w:jc w:val="both"/>
      </w:pPr>
      <w:r>
        <w:t xml:space="preserve">03) </w:t>
      </w:r>
      <w:r w:rsidRPr="00EB22F8">
        <w:t>Zelar pela qualidade dos produtos entregues e dar garantia;</w:t>
      </w:r>
    </w:p>
    <w:p w:rsidR="00610545" w:rsidRPr="00EB22F8" w:rsidRDefault="00610545" w:rsidP="00610545">
      <w:pPr>
        <w:pStyle w:val="SemEspaamento"/>
        <w:jc w:val="both"/>
      </w:pPr>
      <w:r>
        <w:t xml:space="preserve">04) </w:t>
      </w:r>
      <w:r w:rsidRPr="00EB22F8">
        <w:t>Responsabilizar-se pelos eventuais danos ou prejuízos que a qualquer título vier a causar ao CONTRATANTE, principalmente em decorrência da má qualidade dos produtos entregues;</w:t>
      </w:r>
    </w:p>
    <w:p w:rsidR="00610545" w:rsidRPr="00EB22F8" w:rsidRDefault="00610545" w:rsidP="00610545">
      <w:pPr>
        <w:pStyle w:val="SemEspaamento"/>
        <w:jc w:val="both"/>
      </w:pPr>
      <w:r>
        <w:t xml:space="preserve">05) </w:t>
      </w:r>
      <w:r w:rsidRPr="00EB22F8">
        <w:t>Manter em dia as obrigações concernentes à seguridade social e contribuição ao FGTS, durante toda a vigência deste contrato, sendo as mesmas peças fundamentais para o recebimento das Notas Fiscais/Faturas;</w:t>
      </w:r>
    </w:p>
    <w:p w:rsidR="00610545" w:rsidRPr="00EB22F8" w:rsidRDefault="00610545" w:rsidP="00610545">
      <w:pPr>
        <w:pStyle w:val="SemEspaamento"/>
        <w:jc w:val="both"/>
      </w:pPr>
      <w:r>
        <w:rPr>
          <w:b/>
        </w:rPr>
        <w:t xml:space="preserve">06) </w:t>
      </w:r>
      <w:r w:rsidRPr="00EB22F8">
        <w:rPr>
          <w:b/>
        </w:rPr>
        <w:t>Entregar os equipamentos montados conforme solicitação do Secretário de Esportes</w:t>
      </w:r>
      <w:r w:rsidRPr="00EB22F8">
        <w:t>.</w:t>
      </w:r>
    </w:p>
    <w:p w:rsidR="00610545" w:rsidRPr="00EB22F8" w:rsidRDefault="00610545" w:rsidP="00610545">
      <w:pPr>
        <w:pStyle w:val="SemEspaamento"/>
        <w:jc w:val="both"/>
      </w:pPr>
    </w:p>
    <w:p w:rsidR="00610545" w:rsidRDefault="00610545" w:rsidP="00610545">
      <w:pPr>
        <w:pStyle w:val="SemEspaamento"/>
        <w:jc w:val="both"/>
        <w:rPr>
          <w:b/>
          <w:u w:val="single"/>
        </w:rPr>
      </w:pPr>
      <w:r w:rsidRPr="00BC1CD4">
        <w:rPr>
          <w:b/>
          <w:u w:val="single"/>
        </w:rPr>
        <w:t>CLÁUSULA OITAVA – DAS PENALIDADES</w:t>
      </w:r>
    </w:p>
    <w:p w:rsidR="00610545" w:rsidRPr="00BC1CD4" w:rsidRDefault="00610545" w:rsidP="00610545">
      <w:pPr>
        <w:pStyle w:val="SemEspaamento"/>
        <w:jc w:val="both"/>
        <w:rPr>
          <w:b/>
          <w:u w:val="single"/>
        </w:rPr>
      </w:pPr>
    </w:p>
    <w:p w:rsidR="00610545" w:rsidRPr="00EB22F8" w:rsidRDefault="00610545" w:rsidP="00610545">
      <w:pPr>
        <w:pStyle w:val="SemEspaamento"/>
        <w:jc w:val="both"/>
      </w:pPr>
      <w:r w:rsidRPr="00EB22F8">
        <w:tab/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610545" w:rsidRPr="00EB22F8" w:rsidRDefault="00610545" w:rsidP="00610545">
      <w:pPr>
        <w:pStyle w:val="SemEspaamento"/>
      </w:pPr>
      <w:r w:rsidRPr="00EB22F8">
        <w:t>a) multa de 25% sobre o valor total do contrato que, em caso de não pagamento, será encaminhada para a dívida ativa do Município, visando a sua execução;</w:t>
      </w:r>
    </w:p>
    <w:p w:rsidR="00610545" w:rsidRDefault="00610545" w:rsidP="00610545">
      <w:pPr>
        <w:pStyle w:val="SemEspaamento"/>
      </w:pPr>
      <w:r w:rsidRPr="00EB22F8">
        <w:t>b) Emissão e Publicação de Declaração de Inidoneidade em veículo de imprensa regional, estadual e nacional.</w:t>
      </w:r>
    </w:p>
    <w:p w:rsidR="00610545" w:rsidRPr="00EB22F8" w:rsidRDefault="00610545" w:rsidP="00610545">
      <w:pPr>
        <w:pStyle w:val="SemEspaamento"/>
      </w:pP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NONA – DA RENÚNCIA E RESCISÃO</w:t>
      </w:r>
    </w:p>
    <w:p w:rsidR="00610545" w:rsidRPr="00EB22F8" w:rsidRDefault="00610545" w:rsidP="00610545">
      <w:pPr>
        <w:pStyle w:val="SemEspaamento"/>
        <w:jc w:val="both"/>
      </w:pPr>
      <w:r w:rsidRPr="00EB22F8">
        <w:tab/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610545" w:rsidRPr="00EB22F8" w:rsidRDefault="00610545" w:rsidP="00610545">
      <w:pPr>
        <w:pStyle w:val="SemEspaamento"/>
        <w:jc w:val="both"/>
        <w:rPr>
          <w:rFonts w:asciiTheme="minorHAnsi" w:hAnsiTheme="minorHAnsi" w:cstheme="minorHAnsi"/>
        </w:rPr>
      </w:pPr>
      <w:r w:rsidRPr="00EB22F8">
        <w:rPr>
          <w:rFonts w:asciiTheme="minorHAnsi" w:hAnsiTheme="minorHAnsi" w:cstheme="minorHAnsi"/>
        </w:rPr>
        <w:tab/>
        <w:t>O presente contrato também poderá ser rescindido unilateralmente pela Administração, nos casos enumerados nos incisos I a XII e XVII do art. 78 da Lei n.º 8.666/93.</w:t>
      </w:r>
    </w:p>
    <w:p w:rsidR="00610545" w:rsidRDefault="00610545" w:rsidP="00610545">
      <w:pPr>
        <w:pStyle w:val="SemEspaamento"/>
        <w:jc w:val="both"/>
        <w:rPr>
          <w:rFonts w:asciiTheme="minorHAnsi" w:hAnsiTheme="minorHAnsi" w:cstheme="minorHAnsi"/>
        </w:rPr>
      </w:pPr>
      <w:r w:rsidRPr="00EB22F8">
        <w:rPr>
          <w:rFonts w:asciiTheme="minorHAnsi" w:hAnsiTheme="minorHAnsi" w:cstheme="minorHAnsi"/>
        </w:rPr>
        <w:tab/>
        <w:t>Em caso de rescisão administrativa ou amigável deverá haver autorização prévia e fundamentada da autoridade competente da administração.</w:t>
      </w:r>
    </w:p>
    <w:p w:rsidR="00610545" w:rsidRPr="00EB22F8" w:rsidRDefault="00610545" w:rsidP="00610545">
      <w:pPr>
        <w:pStyle w:val="SemEspaamento"/>
        <w:rPr>
          <w:rFonts w:asciiTheme="minorHAnsi" w:hAnsiTheme="minorHAnsi" w:cstheme="minorHAnsi"/>
        </w:rPr>
      </w:pP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DÉCIMA – DA PUBLICAÇÃO</w:t>
      </w:r>
    </w:p>
    <w:p w:rsidR="00610545" w:rsidRDefault="00610545" w:rsidP="00610545">
      <w:pPr>
        <w:pStyle w:val="SemEspaamento"/>
        <w:jc w:val="both"/>
      </w:pPr>
      <w:r w:rsidRPr="00EB22F8">
        <w:tab/>
        <w:t xml:space="preserve">Para eficácia do presente instrumento, o </w:t>
      </w:r>
      <w:r w:rsidRPr="00EB22F8">
        <w:rPr>
          <w:b/>
        </w:rPr>
        <w:t>CONTRATANTE</w:t>
      </w:r>
      <w:r w:rsidRPr="00EB22F8">
        <w:t xml:space="preserve"> providenciará sua publicação em veículo de grande circulação, em forma de extrato, em conformidade com o disposto no art. 61, Parágrafo Único, da Lei 8.666/93.</w:t>
      </w:r>
    </w:p>
    <w:p w:rsidR="00610545" w:rsidRPr="00EB22F8" w:rsidRDefault="00610545" w:rsidP="00610545">
      <w:pPr>
        <w:pStyle w:val="SemEspaamento"/>
        <w:jc w:val="both"/>
      </w:pP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</w:rPr>
      </w:pPr>
      <w:r w:rsidRPr="00EB22F8">
        <w:rPr>
          <w:rFonts w:cstheme="minorHAnsi"/>
          <w:b/>
          <w:u w:val="single"/>
        </w:rPr>
        <w:t>CLÁUSULA DÉCIMA PRIMEIRA – DOS DOCUMENTOS INTEGRANTES</w:t>
      </w: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</w:rPr>
      </w:pPr>
      <w:r w:rsidRPr="00EB22F8">
        <w:rPr>
          <w:rFonts w:cstheme="minorHAnsi"/>
        </w:rPr>
        <w:lastRenderedPageBreak/>
        <w:tab/>
        <w:t xml:space="preserve">Independentemente de transcrição, farão parte integrante deste instrumente de contrato o Edital de Licitação – Modalidade Pregão n.º </w:t>
      </w:r>
      <w:r w:rsidRPr="00EB22F8">
        <w:rPr>
          <w:rFonts w:cstheme="minorHAnsi"/>
          <w:b/>
        </w:rPr>
        <w:t>040/2019</w:t>
      </w:r>
      <w:r w:rsidRPr="00EB22F8">
        <w:rPr>
          <w:rFonts w:cstheme="minorHAnsi"/>
        </w:rPr>
        <w:t xml:space="preserve">, e a proposta final e adjudicada da </w:t>
      </w:r>
      <w:r w:rsidRPr="00EB22F8">
        <w:rPr>
          <w:rFonts w:cstheme="minorHAnsi"/>
          <w:b/>
        </w:rPr>
        <w:t>CONTRATADA.</w:t>
      </w: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DÉCIMA SEGUNDA – DAS DISPOSIÇÕES FINAIS</w:t>
      </w:r>
    </w:p>
    <w:p w:rsidR="00610545" w:rsidRDefault="00610545" w:rsidP="00610545">
      <w:pPr>
        <w:pStyle w:val="SemEspaamento"/>
        <w:jc w:val="both"/>
      </w:pPr>
      <w:r w:rsidRPr="00EB22F8">
        <w:tab/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610545" w:rsidRPr="00EB22F8" w:rsidRDefault="00610545" w:rsidP="00610545">
      <w:pPr>
        <w:pStyle w:val="SemEspaamento"/>
        <w:jc w:val="both"/>
      </w:pPr>
    </w:p>
    <w:p w:rsidR="00610545" w:rsidRPr="00EB22F8" w:rsidRDefault="00610545" w:rsidP="00610545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DÉCIMA TERCEIRA – DO FORO</w:t>
      </w:r>
    </w:p>
    <w:p w:rsidR="00610545" w:rsidRPr="00EB22F8" w:rsidRDefault="00610545" w:rsidP="00610545">
      <w:pPr>
        <w:pStyle w:val="SemEspaamento"/>
        <w:jc w:val="both"/>
      </w:pPr>
      <w:r w:rsidRPr="00EB22F8"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</w:p>
    <w:p w:rsidR="00610545" w:rsidRDefault="00610545" w:rsidP="00610545">
      <w:pPr>
        <w:pStyle w:val="SemEspaamento"/>
        <w:jc w:val="both"/>
      </w:pPr>
      <w:r w:rsidRPr="00EB22F8">
        <w:tab/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610545" w:rsidRPr="00EB22F8" w:rsidRDefault="00610545" w:rsidP="00610545">
      <w:pPr>
        <w:pStyle w:val="SemEspaamento"/>
        <w:jc w:val="both"/>
      </w:pPr>
    </w:p>
    <w:p w:rsidR="00610545" w:rsidRPr="00EB22F8" w:rsidRDefault="00610545" w:rsidP="0061054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B22F8">
        <w:rPr>
          <w:rFonts w:asciiTheme="minorHAnsi" w:hAnsiTheme="minorHAnsi" w:cstheme="minorHAnsi"/>
          <w:sz w:val="22"/>
          <w:szCs w:val="22"/>
        </w:rPr>
        <w:t> Ribeirão do Pinhal, 24 de setembro de 2019.</w:t>
      </w:r>
    </w:p>
    <w:p w:rsidR="00610545" w:rsidRPr="00EB22F8" w:rsidRDefault="00610545" w:rsidP="0061054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610545" w:rsidRPr="00610545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10545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610545">
        <w:rPr>
          <w:rFonts w:asciiTheme="minorHAnsi" w:hAnsiTheme="minorHAnsi" w:cstheme="minorHAnsi"/>
          <w:sz w:val="20"/>
          <w:szCs w:val="20"/>
        </w:rPr>
        <w:tab/>
      </w:r>
      <w:r w:rsidRPr="00610545">
        <w:rPr>
          <w:rFonts w:asciiTheme="minorHAnsi" w:hAnsiTheme="minorHAnsi" w:cstheme="minorHAnsi"/>
          <w:sz w:val="20"/>
          <w:szCs w:val="20"/>
        </w:rPr>
        <w:tab/>
      </w:r>
      <w:r w:rsidRPr="00610545">
        <w:rPr>
          <w:rFonts w:asciiTheme="minorHAnsi" w:hAnsiTheme="minorHAnsi" w:cstheme="minorHAnsi"/>
          <w:sz w:val="20"/>
          <w:szCs w:val="20"/>
        </w:rPr>
        <w:tab/>
      </w:r>
      <w:r w:rsidRPr="00610545">
        <w:rPr>
          <w:rFonts w:cstheme="minorHAnsi"/>
          <w:sz w:val="20"/>
          <w:szCs w:val="20"/>
        </w:rPr>
        <w:t>ALÍRIO FERREIRA BARBOSA</w:t>
      </w:r>
    </w:p>
    <w:p w:rsidR="00610545" w:rsidRDefault="00610545" w:rsidP="00610545">
      <w:pPr>
        <w:pStyle w:val="SemEspaamento"/>
        <w:rPr>
          <w:rFonts w:cstheme="minorHAnsi"/>
          <w:sz w:val="20"/>
          <w:szCs w:val="20"/>
        </w:rPr>
      </w:pPr>
      <w:r w:rsidRPr="00610545">
        <w:rPr>
          <w:rFonts w:asciiTheme="minorHAnsi" w:hAnsiTheme="minorHAnsi" w:cstheme="minorHAnsi"/>
          <w:sz w:val="20"/>
          <w:szCs w:val="20"/>
        </w:rPr>
        <w:t>PREFEITO MUNICIPAL</w:t>
      </w:r>
      <w:r w:rsidRPr="00610545">
        <w:rPr>
          <w:rFonts w:asciiTheme="minorHAnsi" w:hAnsiTheme="minorHAnsi" w:cstheme="minorHAnsi"/>
          <w:sz w:val="20"/>
          <w:szCs w:val="20"/>
        </w:rPr>
        <w:tab/>
      </w:r>
      <w:r w:rsidRPr="00610545">
        <w:rPr>
          <w:rFonts w:asciiTheme="minorHAnsi" w:hAnsiTheme="minorHAnsi" w:cstheme="minorHAnsi"/>
          <w:sz w:val="20"/>
          <w:szCs w:val="20"/>
        </w:rPr>
        <w:tab/>
      </w:r>
      <w:r w:rsidRPr="00610545">
        <w:rPr>
          <w:rFonts w:asciiTheme="minorHAnsi" w:hAnsiTheme="minorHAnsi" w:cstheme="minorHAnsi"/>
          <w:sz w:val="20"/>
          <w:szCs w:val="20"/>
        </w:rPr>
        <w:tab/>
      </w:r>
      <w:r w:rsidRPr="00610545">
        <w:rPr>
          <w:rFonts w:asciiTheme="minorHAnsi" w:hAnsiTheme="minorHAnsi" w:cstheme="minorHAnsi"/>
          <w:sz w:val="20"/>
          <w:szCs w:val="20"/>
        </w:rPr>
        <w:tab/>
      </w:r>
      <w:r w:rsidRPr="00610545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Pr="00610545">
        <w:rPr>
          <w:rFonts w:cstheme="minorHAnsi"/>
          <w:sz w:val="20"/>
          <w:szCs w:val="20"/>
        </w:rPr>
        <w:t>210.652.259-20</w:t>
      </w:r>
    </w:p>
    <w:p w:rsidR="00610545" w:rsidRPr="00610545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545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545" w:rsidRPr="00BC1CD4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TESTEMUNHAS:</w:t>
      </w:r>
    </w:p>
    <w:p w:rsidR="00610545" w:rsidRPr="00BC1CD4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545" w:rsidRPr="00BC1CD4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545" w:rsidRPr="00BC1CD4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10545" w:rsidRPr="00BC1CD4" w:rsidTr="0016223A">
        <w:tc>
          <w:tcPr>
            <w:tcW w:w="4606" w:type="dxa"/>
          </w:tcPr>
          <w:p w:rsidR="00610545" w:rsidRPr="00BC1CD4" w:rsidRDefault="00610545" w:rsidP="001622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610545" w:rsidRPr="00BC1CD4" w:rsidRDefault="00610545" w:rsidP="001622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10545" w:rsidRPr="00BC1CD4" w:rsidRDefault="00610545" w:rsidP="001622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610545" w:rsidRPr="00BC1CD4" w:rsidRDefault="00610545" w:rsidP="001622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610545" w:rsidRPr="00BC1CD4" w:rsidRDefault="00610545" w:rsidP="001622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545" w:rsidRPr="00BC1CD4" w:rsidRDefault="00610545" w:rsidP="001622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0545" w:rsidRPr="00BC1CD4" w:rsidTr="0016223A">
        <w:tc>
          <w:tcPr>
            <w:tcW w:w="4606" w:type="dxa"/>
          </w:tcPr>
          <w:p w:rsidR="00610545" w:rsidRPr="00BC1CD4" w:rsidRDefault="00610545" w:rsidP="001622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610545" w:rsidRPr="00BC1CD4" w:rsidRDefault="00610545" w:rsidP="0016223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10545" w:rsidRPr="00BC1CD4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610545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610545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545" w:rsidRPr="00BC1CD4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545" w:rsidRPr="00BC1CD4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545" w:rsidRPr="00BC1CD4" w:rsidRDefault="00610545" w:rsidP="0061054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1CD4">
        <w:rPr>
          <w:rFonts w:asciiTheme="minorHAnsi" w:hAnsiTheme="minorHAnsi" w:cstheme="minorHAnsi"/>
          <w:b/>
          <w:sz w:val="20"/>
          <w:szCs w:val="20"/>
        </w:rPr>
        <w:t>FISCAL DO CONTRATO:</w:t>
      </w:r>
    </w:p>
    <w:p w:rsidR="00610545" w:rsidRPr="00BC1CD4" w:rsidRDefault="00610545" w:rsidP="0061054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0545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545" w:rsidRPr="00BC1CD4" w:rsidRDefault="00610545" w:rsidP="0061054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LUCAS ROSA ADRIANO</w:t>
      </w:r>
    </w:p>
    <w:p w:rsidR="00610545" w:rsidRPr="00EB22F8" w:rsidRDefault="00610545" w:rsidP="00610545">
      <w:pPr>
        <w:pStyle w:val="SemEspaamento"/>
        <w:rPr>
          <w:rFonts w:asciiTheme="minorHAnsi" w:hAnsiTheme="minorHAnsi" w:cstheme="minorHAnsi"/>
        </w:rPr>
      </w:pPr>
      <w:r w:rsidRPr="00BC1CD4">
        <w:rPr>
          <w:rFonts w:asciiTheme="minorHAnsi" w:hAnsiTheme="minorHAnsi" w:cstheme="minorHAnsi"/>
          <w:sz w:val="20"/>
          <w:szCs w:val="20"/>
        </w:rPr>
        <w:t>CPF: 093.202.209-25</w:t>
      </w:r>
    </w:p>
    <w:p w:rsidR="00884723" w:rsidRDefault="00884723"/>
    <w:sectPr w:rsidR="00884723" w:rsidSect="000F1CA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53" w:rsidRDefault="00E40853" w:rsidP="00E40853">
      <w:pPr>
        <w:spacing w:after="0" w:line="240" w:lineRule="auto"/>
      </w:pPr>
      <w:r>
        <w:separator/>
      </w:r>
    </w:p>
  </w:endnote>
  <w:endnote w:type="continuationSeparator" w:id="0">
    <w:p w:rsidR="00E40853" w:rsidRDefault="00E40853" w:rsidP="00E4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002DE6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61054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61054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53" w:rsidRDefault="00E40853" w:rsidP="00E40853">
      <w:pPr>
        <w:spacing w:after="0" w:line="240" w:lineRule="auto"/>
      </w:pPr>
      <w:r>
        <w:separator/>
      </w:r>
    </w:p>
  </w:footnote>
  <w:footnote w:type="continuationSeparator" w:id="0">
    <w:p w:rsidR="00E40853" w:rsidRDefault="00E40853" w:rsidP="00E4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61054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61054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002DE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545"/>
    <w:rsid w:val="00002DE6"/>
    <w:rsid w:val="00130DDA"/>
    <w:rsid w:val="003F7352"/>
    <w:rsid w:val="00610545"/>
    <w:rsid w:val="00884723"/>
    <w:rsid w:val="00E4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10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054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105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05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05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105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10545"/>
    <w:rPr>
      <w:color w:val="0000FF"/>
      <w:u w:val="single"/>
    </w:rPr>
  </w:style>
  <w:style w:type="paragraph" w:styleId="NormalWeb">
    <w:name w:val="Normal (Web)"/>
    <w:basedOn w:val="Normal"/>
    <w:uiPriority w:val="99"/>
    <w:rsid w:val="0061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105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1054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1632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2019-09-25T12:37:00Z</cp:lastPrinted>
  <dcterms:created xsi:type="dcterms:W3CDTF">2019-09-25T11:04:00Z</dcterms:created>
  <dcterms:modified xsi:type="dcterms:W3CDTF">2019-09-25T12:47:00Z</dcterms:modified>
</cp:coreProperties>
</file>