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C51" w:rsidRPr="00605C51" w:rsidRDefault="00605C51" w:rsidP="00605C51">
      <w:pPr>
        <w:pStyle w:val="SemEspaamento"/>
        <w:jc w:val="both"/>
        <w:rPr>
          <w:rFonts w:asciiTheme="minorHAnsi" w:hAnsiTheme="minorHAnsi" w:cstheme="minorHAnsi"/>
          <w:sz w:val="16"/>
          <w:szCs w:val="16"/>
        </w:rPr>
      </w:pPr>
    </w:p>
    <w:p w:rsidR="00605C51" w:rsidRPr="00605C51" w:rsidRDefault="00605C51" w:rsidP="00605C51">
      <w:pPr>
        <w:pStyle w:val="SemEspaamento"/>
        <w:jc w:val="both"/>
        <w:rPr>
          <w:rFonts w:asciiTheme="minorHAnsi" w:hAnsiTheme="minorHAnsi" w:cstheme="minorHAnsi"/>
          <w:sz w:val="16"/>
          <w:szCs w:val="16"/>
        </w:rPr>
      </w:pPr>
    </w:p>
    <w:p w:rsidR="00605C51" w:rsidRPr="00605C51" w:rsidRDefault="00605C51" w:rsidP="00605C51">
      <w:pPr>
        <w:pStyle w:val="SemEspaamento"/>
        <w:jc w:val="both"/>
        <w:rPr>
          <w:rFonts w:asciiTheme="minorHAnsi" w:hAnsiTheme="minorHAnsi" w:cstheme="minorHAnsi"/>
          <w:sz w:val="16"/>
          <w:szCs w:val="16"/>
        </w:rPr>
      </w:pPr>
    </w:p>
    <w:p w:rsidR="00605C51" w:rsidRPr="00605C51" w:rsidRDefault="00605C51" w:rsidP="00605C51">
      <w:pPr>
        <w:pStyle w:val="SemEspaamento"/>
        <w:jc w:val="both"/>
        <w:rPr>
          <w:rFonts w:asciiTheme="minorHAnsi" w:hAnsiTheme="minorHAnsi" w:cstheme="minorHAnsi"/>
          <w:sz w:val="16"/>
          <w:szCs w:val="16"/>
        </w:rPr>
      </w:pPr>
    </w:p>
    <w:tbl>
      <w:tblPr>
        <w:tblStyle w:val="Tabelacomgrade"/>
        <w:tblW w:w="0" w:type="auto"/>
        <w:tblLook w:val="04A0"/>
      </w:tblPr>
      <w:tblGrid>
        <w:gridCol w:w="4503"/>
      </w:tblGrid>
      <w:tr w:rsidR="00605C51" w:rsidRPr="00605C51" w:rsidTr="00500120">
        <w:trPr>
          <w:trHeight w:val="3018"/>
        </w:trPr>
        <w:tc>
          <w:tcPr>
            <w:tcW w:w="4503" w:type="dxa"/>
            <w:shd w:val="clear" w:color="auto" w:fill="auto"/>
          </w:tcPr>
          <w:p w:rsidR="00605C51" w:rsidRDefault="00605C51" w:rsidP="00605C51">
            <w:pPr>
              <w:pStyle w:val="SemEspaamento"/>
              <w:jc w:val="both"/>
              <w:rPr>
                <w:rFonts w:asciiTheme="minorHAnsi" w:hAnsiTheme="minorHAnsi" w:cstheme="minorHAnsi"/>
                <w:sz w:val="16"/>
                <w:szCs w:val="16"/>
              </w:rPr>
            </w:pPr>
            <w:r w:rsidRPr="00605C51">
              <w:rPr>
                <w:rFonts w:asciiTheme="minorHAnsi" w:hAnsiTheme="minorHAnsi" w:cstheme="minorHAnsi"/>
                <w:sz w:val="16"/>
                <w:szCs w:val="16"/>
              </w:rPr>
              <w:t xml:space="preserve">PREFEITURA MUNICIPAL DE RIBEIRÃO DO PINHAL - AVISO DE LICITAÇÃO - PREGÃO PRESENCIAL N.º 024/2019 EXCLUSIVO PARA MEI/ME/EPP (LC 147/2014). Encontra-se aberto na PREFEITURA MUNICIPAL DE RIBEIRÃO DO PINHAL – ESTADO DO PARANÁ , processo licitatório na modalidade Pregão, do tipo menor preço GLOBAL POR LOTE, cujo objeto é  a Contratação de empresa especializada na prestação de serviços de Segurança e Medicina do Trabalho visando a elaboração dos programas de Saúde, exigidos pela legislação trabalhista, conforme solicitação do Departamento de Recursos Humanos. A realização do pregão presencial será no dia: 16/05/2019 a partir das 09h00min, na sede da Prefeitura Municipal, localizada à Rua Paraná, nº. 983 – Centro, em nosso Município. O valor total estimado para tal aquisição será de R$ 65.880,00 (sessenta e cinco mil oitocentos e oitenta reais). O edital na íntegra estará disponível para consulta e retirada mediante pagamento de taxa no endereço supra, junto ao Setor de licitações, de segunda a sexta-feira, no horário das 09h00min às 11h00min e das 13h30min às 15h30min e no endereço eletrônico www.ribeiraodopinhal.pr.gov.br. </w:t>
            </w:r>
            <w:r>
              <w:rPr>
                <w:rFonts w:asciiTheme="minorHAnsi" w:hAnsiTheme="minorHAnsi" w:cstheme="minorHAnsi"/>
                <w:sz w:val="16"/>
                <w:szCs w:val="16"/>
              </w:rPr>
              <w:tab/>
              <w:t>As</w:t>
            </w:r>
          </w:p>
          <w:p w:rsidR="00605C51" w:rsidRPr="00605C51" w:rsidRDefault="00605C51" w:rsidP="00605C51">
            <w:pPr>
              <w:pStyle w:val="SemEspaamento"/>
              <w:jc w:val="both"/>
              <w:rPr>
                <w:rFonts w:asciiTheme="minorHAnsi" w:hAnsiTheme="minorHAnsi" w:cstheme="minorHAnsi"/>
                <w:sz w:val="16"/>
                <w:szCs w:val="16"/>
              </w:rPr>
            </w:pPr>
            <w:r>
              <w:rPr>
                <w:rFonts w:asciiTheme="minorHAnsi" w:hAnsiTheme="minorHAnsi" w:cstheme="minorHAnsi"/>
                <w:sz w:val="16"/>
                <w:szCs w:val="16"/>
              </w:rPr>
              <w:t>a</w:t>
            </w:r>
            <w:r w:rsidRPr="00605C51">
              <w:rPr>
                <w:rFonts w:asciiTheme="minorHAnsi" w:hAnsiTheme="minorHAnsi" w:cstheme="minorHAnsi"/>
                <w:sz w:val="16"/>
                <w:szCs w:val="16"/>
              </w:rPr>
              <w:t xml:space="preserve">utenticações e reconhecimentos de firma por funcionário da administração ocorrerá até 48 horas antes da sessão de julgamento, não sendo mais efetuada após este prazo. Ribeirão do Pinhal, 02 de maio de 2019. </w:t>
            </w:r>
            <w:proofErr w:type="spellStart"/>
            <w:r w:rsidRPr="00605C51">
              <w:rPr>
                <w:rFonts w:asciiTheme="minorHAnsi" w:hAnsiTheme="minorHAnsi" w:cstheme="minorHAnsi"/>
                <w:sz w:val="16"/>
                <w:szCs w:val="16"/>
              </w:rPr>
              <w:t>Fayçal</w:t>
            </w:r>
            <w:proofErr w:type="spellEnd"/>
            <w:r w:rsidRPr="00605C51">
              <w:rPr>
                <w:rFonts w:asciiTheme="minorHAnsi" w:hAnsiTheme="minorHAnsi" w:cstheme="minorHAnsi"/>
                <w:sz w:val="16"/>
                <w:szCs w:val="16"/>
              </w:rPr>
              <w:t xml:space="preserve"> </w:t>
            </w:r>
            <w:proofErr w:type="spellStart"/>
            <w:r w:rsidRPr="00605C51">
              <w:rPr>
                <w:rFonts w:asciiTheme="minorHAnsi" w:hAnsiTheme="minorHAnsi" w:cstheme="minorHAnsi"/>
                <w:sz w:val="16"/>
                <w:szCs w:val="16"/>
              </w:rPr>
              <w:t>Melhem</w:t>
            </w:r>
            <w:proofErr w:type="spellEnd"/>
            <w:r w:rsidRPr="00605C51">
              <w:rPr>
                <w:rFonts w:asciiTheme="minorHAnsi" w:hAnsiTheme="minorHAnsi" w:cstheme="minorHAnsi"/>
                <w:sz w:val="16"/>
                <w:szCs w:val="16"/>
              </w:rPr>
              <w:t xml:space="preserve"> </w:t>
            </w:r>
            <w:proofErr w:type="spellStart"/>
            <w:r w:rsidRPr="00605C51">
              <w:rPr>
                <w:rFonts w:asciiTheme="minorHAnsi" w:hAnsiTheme="minorHAnsi" w:cstheme="minorHAnsi"/>
                <w:sz w:val="16"/>
                <w:szCs w:val="16"/>
              </w:rPr>
              <w:t>Chamma</w:t>
            </w:r>
            <w:proofErr w:type="spellEnd"/>
            <w:r w:rsidRPr="00605C51">
              <w:rPr>
                <w:rFonts w:asciiTheme="minorHAnsi" w:hAnsiTheme="minorHAnsi" w:cstheme="minorHAnsi"/>
                <w:sz w:val="16"/>
                <w:szCs w:val="16"/>
              </w:rPr>
              <w:t xml:space="preserve"> Junior</w:t>
            </w:r>
          </w:p>
          <w:p w:rsidR="00605C51" w:rsidRPr="00605C51" w:rsidRDefault="00605C51" w:rsidP="00605C51">
            <w:pPr>
              <w:pStyle w:val="SemEspaamento"/>
              <w:jc w:val="both"/>
              <w:rPr>
                <w:rFonts w:asciiTheme="minorHAnsi" w:hAnsiTheme="minorHAnsi" w:cstheme="minorHAnsi"/>
                <w:sz w:val="16"/>
                <w:szCs w:val="16"/>
              </w:rPr>
            </w:pPr>
            <w:r w:rsidRPr="00605C51">
              <w:rPr>
                <w:rFonts w:asciiTheme="minorHAnsi" w:hAnsiTheme="minorHAnsi" w:cstheme="minorHAnsi"/>
                <w:sz w:val="16"/>
                <w:szCs w:val="16"/>
              </w:rPr>
              <w:t>Pregoeiro Municipal.</w:t>
            </w:r>
          </w:p>
        </w:tc>
      </w:tr>
    </w:tbl>
    <w:p w:rsidR="00605C51" w:rsidRPr="00605C51" w:rsidRDefault="00605C51" w:rsidP="00605C51">
      <w:pPr>
        <w:pStyle w:val="SemEspaamento"/>
        <w:jc w:val="both"/>
        <w:rPr>
          <w:rFonts w:asciiTheme="minorHAnsi" w:hAnsiTheme="minorHAnsi" w:cstheme="minorHAnsi"/>
          <w:sz w:val="16"/>
          <w:szCs w:val="16"/>
        </w:rPr>
      </w:pPr>
    </w:p>
    <w:p w:rsidR="00605C51" w:rsidRPr="00605C51" w:rsidRDefault="00605C51" w:rsidP="00605C51">
      <w:pPr>
        <w:pStyle w:val="SemEspaamento"/>
        <w:jc w:val="both"/>
        <w:rPr>
          <w:rFonts w:asciiTheme="minorHAnsi" w:hAnsiTheme="minorHAnsi" w:cstheme="minorHAnsi"/>
          <w:sz w:val="16"/>
          <w:szCs w:val="16"/>
        </w:rPr>
      </w:pPr>
    </w:p>
    <w:p w:rsidR="00605C51" w:rsidRPr="00605C51" w:rsidRDefault="00605C51" w:rsidP="00605C51">
      <w:pPr>
        <w:pStyle w:val="SemEspaamento"/>
        <w:jc w:val="both"/>
        <w:rPr>
          <w:rFonts w:asciiTheme="minorHAnsi" w:hAnsiTheme="minorHAnsi" w:cstheme="minorHAnsi"/>
          <w:sz w:val="16"/>
          <w:szCs w:val="16"/>
        </w:rPr>
      </w:pPr>
    </w:p>
    <w:p w:rsidR="00605C51" w:rsidRPr="00605C51" w:rsidRDefault="00605C51" w:rsidP="00605C51">
      <w:pPr>
        <w:pStyle w:val="SemEspaamento"/>
        <w:jc w:val="both"/>
        <w:rPr>
          <w:rFonts w:asciiTheme="minorHAnsi" w:hAnsiTheme="minorHAnsi" w:cstheme="minorHAnsi"/>
          <w:sz w:val="16"/>
          <w:szCs w:val="16"/>
        </w:rPr>
      </w:pPr>
    </w:p>
    <w:p w:rsidR="00605C51" w:rsidRPr="00605C51" w:rsidRDefault="00605C51" w:rsidP="00605C51">
      <w:pPr>
        <w:pStyle w:val="SemEspaamento"/>
        <w:jc w:val="both"/>
        <w:rPr>
          <w:rFonts w:asciiTheme="minorHAnsi" w:hAnsiTheme="minorHAnsi" w:cstheme="minorHAnsi"/>
          <w:sz w:val="16"/>
          <w:szCs w:val="16"/>
        </w:rPr>
      </w:pPr>
    </w:p>
    <w:p w:rsidR="00605C51" w:rsidRPr="00605C51" w:rsidRDefault="00605C51" w:rsidP="00605C51">
      <w:pPr>
        <w:pStyle w:val="SemEspaamento"/>
        <w:jc w:val="both"/>
        <w:rPr>
          <w:rFonts w:asciiTheme="minorHAnsi" w:hAnsiTheme="minorHAnsi" w:cstheme="minorHAnsi"/>
          <w:sz w:val="16"/>
          <w:szCs w:val="16"/>
        </w:rPr>
      </w:pPr>
    </w:p>
    <w:p w:rsidR="00605C51" w:rsidRPr="00605C51" w:rsidRDefault="00605C51" w:rsidP="00605C51">
      <w:pPr>
        <w:pStyle w:val="SemEspaamento"/>
        <w:jc w:val="both"/>
        <w:rPr>
          <w:rFonts w:asciiTheme="minorHAnsi" w:hAnsiTheme="minorHAnsi" w:cstheme="minorHAnsi"/>
          <w:sz w:val="16"/>
          <w:szCs w:val="16"/>
        </w:rPr>
      </w:pPr>
    </w:p>
    <w:p w:rsidR="00605C51" w:rsidRPr="00605C51" w:rsidRDefault="00605C51" w:rsidP="00605C51">
      <w:pPr>
        <w:pStyle w:val="SemEspaamento"/>
        <w:jc w:val="both"/>
        <w:rPr>
          <w:rFonts w:asciiTheme="minorHAnsi" w:hAnsiTheme="minorHAnsi" w:cstheme="minorHAnsi"/>
          <w:sz w:val="16"/>
          <w:szCs w:val="16"/>
        </w:rPr>
      </w:pPr>
    </w:p>
    <w:p w:rsidR="00605C51" w:rsidRPr="00605C51" w:rsidRDefault="00605C51" w:rsidP="00605C51">
      <w:pPr>
        <w:pStyle w:val="SemEspaamento"/>
        <w:jc w:val="both"/>
        <w:rPr>
          <w:rFonts w:asciiTheme="minorHAnsi" w:hAnsiTheme="minorHAnsi" w:cstheme="minorHAnsi"/>
          <w:sz w:val="16"/>
          <w:szCs w:val="16"/>
        </w:rPr>
      </w:pPr>
    </w:p>
    <w:p w:rsidR="00605C51" w:rsidRPr="00605C51" w:rsidRDefault="00605C51" w:rsidP="00605C51">
      <w:pPr>
        <w:pStyle w:val="SemEspaamento"/>
        <w:jc w:val="both"/>
        <w:rPr>
          <w:rFonts w:asciiTheme="minorHAnsi" w:hAnsiTheme="minorHAnsi" w:cstheme="minorHAnsi"/>
          <w:sz w:val="16"/>
          <w:szCs w:val="16"/>
        </w:rPr>
      </w:pPr>
    </w:p>
    <w:p w:rsidR="00605C51" w:rsidRPr="00605C51" w:rsidRDefault="00605C51" w:rsidP="00605C51">
      <w:pPr>
        <w:pStyle w:val="SemEspaamento"/>
        <w:jc w:val="both"/>
        <w:rPr>
          <w:rFonts w:asciiTheme="minorHAnsi" w:hAnsiTheme="minorHAnsi" w:cstheme="minorHAnsi"/>
          <w:sz w:val="16"/>
          <w:szCs w:val="16"/>
        </w:rPr>
      </w:pPr>
    </w:p>
    <w:p w:rsidR="00605C51" w:rsidRPr="00605C51" w:rsidRDefault="00605C51" w:rsidP="00605C51">
      <w:pPr>
        <w:pStyle w:val="SemEspaamento"/>
        <w:jc w:val="both"/>
        <w:rPr>
          <w:rFonts w:asciiTheme="minorHAnsi" w:hAnsiTheme="minorHAnsi" w:cstheme="minorHAnsi"/>
          <w:sz w:val="16"/>
          <w:szCs w:val="16"/>
        </w:rPr>
      </w:pPr>
    </w:p>
    <w:p w:rsidR="00831854" w:rsidRPr="00605C51" w:rsidRDefault="00831854" w:rsidP="00605C51">
      <w:pPr>
        <w:pStyle w:val="SemEspaamento"/>
        <w:jc w:val="both"/>
        <w:rPr>
          <w:rFonts w:asciiTheme="minorHAnsi" w:hAnsiTheme="minorHAnsi" w:cstheme="minorHAnsi"/>
          <w:sz w:val="16"/>
          <w:szCs w:val="16"/>
        </w:rPr>
      </w:pPr>
    </w:p>
    <w:sectPr w:rsidR="00831854" w:rsidRPr="00605C51" w:rsidSect="006713DE">
      <w:headerReference w:type="default" r:id="rId4"/>
      <w:footerReference w:type="default" r:id="rId5"/>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3DE" w:rsidRDefault="00605C51">
    <w:pPr>
      <w:pStyle w:val="Rodap"/>
      <w:pBdr>
        <w:bottom w:val="single" w:sz="12" w:space="1" w:color="auto"/>
      </w:pBdr>
      <w:jc w:val="center"/>
      <w:rPr>
        <w:sz w:val="20"/>
      </w:rPr>
    </w:pPr>
  </w:p>
  <w:p w:rsidR="006713DE" w:rsidRPr="00057796" w:rsidRDefault="00605C51">
    <w:pPr>
      <w:pStyle w:val="Rodap"/>
      <w:jc w:val="center"/>
      <w:rPr>
        <w:rFonts w:ascii="Tahoma" w:hAnsi="Tahoma" w:cs="Tahoma"/>
        <w:sz w:val="20"/>
        <w:szCs w:val="20"/>
      </w:rPr>
    </w:pPr>
    <w:r w:rsidRPr="00057796">
      <w:rPr>
        <w:rFonts w:ascii="Tahoma" w:hAnsi="Tahoma" w:cs="Tahoma"/>
        <w:sz w:val="20"/>
        <w:szCs w:val="20"/>
      </w:rPr>
      <w:t>Rua Paraná 983 – Caixa Postal: 15 – CEP: 86.490-000 – Fone: (43)35518300 - Fax: (43)35518313</w:t>
    </w:r>
  </w:p>
  <w:p w:rsidR="006713DE" w:rsidRDefault="00605C51">
    <w:pPr>
      <w:pStyle w:val="Rodap"/>
      <w:jc w:val="center"/>
    </w:pPr>
    <w:r w:rsidRPr="00057796">
      <w:rPr>
        <w:rFonts w:ascii="Tahoma" w:hAnsi="Tahoma" w:cs="Tahoma"/>
        <w:sz w:val="20"/>
        <w:szCs w:val="20"/>
      </w:rPr>
      <w:t xml:space="preserve">E-mail: </w:t>
    </w:r>
    <w:hyperlink r:id="rId1" w:history="1">
      <w:r w:rsidRPr="00057796">
        <w:rPr>
          <w:rStyle w:val="Hyperlink"/>
          <w:rFonts w:ascii="Tahoma" w:hAnsi="Tahoma" w:cs="Tahoma"/>
          <w:sz w:val="20"/>
          <w:szCs w:val="20"/>
        </w:rPr>
        <w:t>pmrpinhal@uol.com.br</w:t>
      </w:r>
    </w:hyperlink>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3DE" w:rsidRDefault="00605C51">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6713DE" w:rsidRDefault="00605C51">
    <w:pPr>
      <w:pStyle w:val="Cabealho"/>
      <w:pBdr>
        <w:bottom w:val="single" w:sz="12" w:space="1" w:color="auto"/>
      </w:pBdr>
      <w:jc w:val="center"/>
      <w:rPr>
        <w:rFonts w:ascii="Century" w:hAnsi="Century"/>
        <w:i/>
        <w:sz w:val="32"/>
      </w:rPr>
    </w:pPr>
    <w:r>
      <w:rPr>
        <w:rFonts w:ascii="Century" w:hAnsi="Century"/>
        <w:i/>
        <w:sz w:val="32"/>
      </w:rPr>
      <w:t>- ESTADO DO PARANÁ -</w:t>
    </w:r>
  </w:p>
  <w:p w:rsidR="006713DE" w:rsidRDefault="00605C51">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05C51"/>
    <w:rsid w:val="00605C51"/>
    <w:rsid w:val="008318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C51"/>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emEspaamentoChar">
    <w:name w:val="Sem Espaçamento Char"/>
    <w:basedOn w:val="Fontepargpadro"/>
    <w:link w:val="SemEspaamento"/>
    <w:uiPriority w:val="1"/>
    <w:locked/>
    <w:rsid w:val="00605C51"/>
    <w:rPr>
      <w:rFonts w:ascii="Calibri" w:eastAsia="Calibri" w:hAnsi="Calibri" w:cs="Times New Roman"/>
    </w:rPr>
  </w:style>
  <w:style w:type="paragraph" w:styleId="SemEspaamento">
    <w:name w:val="No Spacing"/>
    <w:link w:val="SemEspaamentoChar"/>
    <w:uiPriority w:val="1"/>
    <w:qFormat/>
    <w:rsid w:val="00605C51"/>
    <w:pPr>
      <w:spacing w:after="0" w:line="240" w:lineRule="auto"/>
    </w:pPr>
    <w:rPr>
      <w:rFonts w:ascii="Calibri" w:eastAsia="Calibri" w:hAnsi="Calibri" w:cs="Times New Roman"/>
    </w:rPr>
  </w:style>
  <w:style w:type="paragraph" w:styleId="Cabealho">
    <w:name w:val="header"/>
    <w:basedOn w:val="Normal"/>
    <w:link w:val="CabealhoChar"/>
    <w:rsid w:val="00605C5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605C51"/>
    <w:rPr>
      <w:rFonts w:ascii="Times New Roman" w:eastAsia="Times New Roman" w:hAnsi="Times New Roman" w:cs="Times New Roman"/>
      <w:sz w:val="24"/>
      <w:szCs w:val="24"/>
      <w:lang w:eastAsia="pt-BR"/>
    </w:rPr>
  </w:style>
  <w:style w:type="paragraph" w:styleId="Rodap">
    <w:name w:val="footer"/>
    <w:basedOn w:val="Normal"/>
    <w:link w:val="RodapChar"/>
    <w:rsid w:val="00605C5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605C51"/>
    <w:rPr>
      <w:rFonts w:ascii="Times New Roman" w:eastAsia="Times New Roman" w:hAnsi="Times New Roman" w:cs="Times New Roman"/>
      <w:sz w:val="24"/>
      <w:szCs w:val="24"/>
      <w:lang w:eastAsia="pt-BR"/>
    </w:rPr>
  </w:style>
  <w:style w:type="character" w:styleId="Hyperlink">
    <w:name w:val="Hyperlink"/>
    <w:basedOn w:val="Fontepargpadro"/>
    <w:rsid w:val="00605C51"/>
    <w:rPr>
      <w:color w:val="0000FF"/>
      <w:u w:val="single"/>
    </w:rPr>
  </w:style>
  <w:style w:type="table" w:styleId="Tabelacomgrade">
    <w:name w:val="Table Grid"/>
    <w:basedOn w:val="Tabelanormal"/>
    <w:uiPriority w:val="59"/>
    <w:rsid w:val="00605C51"/>
    <w:pPr>
      <w:spacing w:after="0" w:line="240" w:lineRule="auto"/>
    </w:pPr>
    <w:rPr>
      <w:rFonts w:eastAsiaTheme="minorEastAsia"/>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1194</Characters>
  <Application>Microsoft Office Word</Application>
  <DocSecurity>0</DocSecurity>
  <Lines>9</Lines>
  <Paragraphs>2</Paragraphs>
  <ScaleCrop>false</ScaleCrop>
  <Company/>
  <LinksUpToDate>false</LinksUpToDate>
  <CharactersWithSpaces>1413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2019-05-02T16:15:00Z</dcterms:created>
  <dcterms:modified xsi:type="dcterms:W3CDTF">2019-05-02T16:16:00Z</dcterms:modified>
</cp:coreProperties>
</file>