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3" w:rsidRPr="006632F1" w:rsidRDefault="00145F13" w:rsidP="00145F13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6632F1">
        <w:rPr>
          <w:rFonts w:asciiTheme="minorHAnsi" w:hAnsiTheme="minorHAnsi" w:cstheme="minorHAnsi"/>
          <w:bCs/>
          <w:color w:val="000000"/>
          <w:sz w:val="20"/>
          <w:u w:val="single"/>
        </w:rPr>
        <w:t>PREGÃO PRESENCIAL N.º014/2019 - ATA REGISTRO DE PREÇOS N.º 043/2019.</w:t>
      </w:r>
    </w:p>
    <w:p w:rsidR="00145F13" w:rsidRPr="006632F1" w:rsidRDefault="00145F13" w:rsidP="00145F13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</w:p>
    <w:p w:rsidR="00145F13" w:rsidRPr="006632F1" w:rsidRDefault="00145F13" w:rsidP="006632F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Aos dezessete dias do mês de abril de 2019, o Município de Ribeirão do Pinhal – Estado do Paraná,</w:t>
      </w:r>
      <w:r w:rsidR="006632F1">
        <w:rPr>
          <w:rFonts w:asciiTheme="minorHAnsi" w:hAnsiTheme="minorHAnsi" w:cstheme="minorHAnsi"/>
          <w:sz w:val="20"/>
          <w:szCs w:val="20"/>
        </w:rPr>
        <w:t xml:space="preserve"> </w:t>
      </w:r>
      <w:r w:rsidRPr="006632F1">
        <w:rPr>
          <w:rFonts w:asciiTheme="minorHAnsi" w:hAnsiTheme="minorHAnsi" w:cstheme="minorHAnsi"/>
          <w:sz w:val="20"/>
          <w:szCs w:val="20"/>
        </w:rPr>
        <w:t xml:space="preserve"> por meio do</w:t>
      </w:r>
      <w:r w:rsidR="006632F1">
        <w:rPr>
          <w:rFonts w:asciiTheme="minorHAnsi" w:hAnsiTheme="minorHAnsi" w:cstheme="minorHAnsi"/>
          <w:sz w:val="20"/>
          <w:szCs w:val="20"/>
        </w:rPr>
        <w:t xml:space="preserve"> </w:t>
      </w:r>
      <w:r w:rsidRPr="006632F1">
        <w:rPr>
          <w:rFonts w:asciiTheme="minorHAnsi" w:hAnsiTheme="minorHAnsi" w:cstheme="minorHAnsi"/>
          <w:sz w:val="20"/>
          <w:szCs w:val="20"/>
        </w:rPr>
        <w:t>Fundo</w:t>
      </w:r>
      <w:r w:rsidR="006632F1">
        <w:rPr>
          <w:rFonts w:asciiTheme="minorHAnsi" w:hAnsiTheme="minorHAnsi" w:cstheme="minorHAnsi"/>
          <w:sz w:val="20"/>
          <w:szCs w:val="20"/>
        </w:rPr>
        <w:t xml:space="preserve"> </w:t>
      </w:r>
      <w:r w:rsidRPr="006632F1">
        <w:rPr>
          <w:rFonts w:asciiTheme="minorHAnsi" w:hAnsiTheme="minorHAnsi" w:cstheme="minorHAnsi"/>
          <w:sz w:val="20"/>
          <w:szCs w:val="20"/>
        </w:rPr>
        <w:t xml:space="preserve">Municipal </w:t>
      </w:r>
      <w:r w:rsidRPr="006632F1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Pr="00AE74A0">
        <w:rPr>
          <w:rFonts w:asciiTheme="minorHAnsi" w:hAnsiTheme="minorHAnsi" w:cstheme="minorHAnsi"/>
          <w:sz w:val="20"/>
          <w:szCs w:val="20"/>
        </w:rPr>
        <w:t>09.654.201/0001-87</w:t>
      </w:r>
      <w:r w:rsidRPr="006632F1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Pr="006632F1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6632F1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6632F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632F1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6632F1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6632F1">
        <w:rPr>
          <w:rFonts w:asciiTheme="minorHAnsi" w:hAnsiTheme="minorHAnsi" w:cstheme="minorHAnsi"/>
          <w:sz w:val="20"/>
          <w:szCs w:val="20"/>
        </w:rPr>
        <w:t xml:space="preserve">, e a Empresa </w:t>
      </w:r>
      <w:proofErr w:type="spellStart"/>
      <w:r w:rsidRPr="006632F1">
        <w:rPr>
          <w:rFonts w:asciiTheme="minorHAnsi" w:hAnsiTheme="minorHAnsi" w:cstheme="minorHAnsi"/>
          <w:b/>
          <w:sz w:val="20"/>
          <w:szCs w:val="20"/>
        </w:rPr>
        <w:t>R.A.</w:t>
      </w:r>
      <w:proofErr w:type="spellEnd"/>
      <w:r w:rsidRPr="006632F1">
        <w:rPr>
          <w:rFonts w:asciiTheme="minorHAnsi" w:hAnsiTheme="minorHAnsi" w:cstheme="minorHAnsi"/>
          <w:b/>
          <w:sz w:val="20"/>
          <w:szCs w:val="20"/>
        </w:rPr>
        <w:t xml:space="preserve"> MARTINS DISTRIBUIDORA</w:t>
      </w:r>
      <w:r w:rsidRPr="006632F1">
        <w:rPr>
          <w:rFonts w:asciiTheme="minorHAnsi" w:hAnsiTheme="minorHAnsi" w:cstheme="minorHAnsi"/>
          <w:sz w:val="20"/>
          <w:szCs w:val="20"/>
        </w:rPr>
        <w:t xml:space="preserve">, inscrito no CNPJ sob nº. 26.984.213/0001-99, com sede na Rua </w:t>
      </w:r>
      <w:proofErr w:type="spellStart"/>
      <w:r w:rsidRPr="006632F1">
        <w:rPr>
          <w:rFonts w:asciiTheme="minorHAnsi" w:hAnsiTheme="minorHAnsi" w:cstheme="minorHAnsi"/>
          <w:sz w:val="20"/>
          <w:szCs w:val="20"/>
        </w:rPr>
        <w:t>Ody</w:t>
      </w:r>
      <w:proofErr w:type="spellEnd"/>
      <w:r w:rsidRPr="006632F1">
        <w:rPr>
          <w:rFonts w:asciiTheme="minorHAnsi" w:hAnsiTheme="minorHAnsi" w:cstheme="minorHAnsi"/>
          <w:sz w:val="20"/>
          <w:szCs w:val="20"/>
        </w:rPr>
        <w:t xml:space="preserve"> Silveira n.º 575, bairro Alto da Boa Vista – CEP.: 86.083-040 na cidade de Londrina  - Paraná, neste ato representado pelo Senhor </w:t>
      </w:r>
      <w:r w:rsidR="006632F1" w:rsidRPr="006632F1">
        <w:rPr>
          <w:rFonts w:asciiTheme="minorHAnsi" w:hAnsiTheme="minorHAnsi" w:cstheme="minorHAnsi"/>
          <w:b/>
          <w:sz w:val="20"/>
          <w:szCs w:val="20"/>
        </w:rPr>
        <w:t>RICARDO ANTÔNIO MARTINS</w:t>
      </w:r>
      <w:r w:rsidRPr="006632F1">
        <w:rPr>
          <w:rFonts w:asciiTheme="minorHAnsi" w:hAnsiTheme="minorHAnsi" w:cstheme="minorHAnsi"/>
          <w:sz w:val="20"/>
          <w:szCs w:val="20"/>
        </w:rPr>
        <w:t xml:space="preserve">, brasileiro, </w:t>
      </w:r>
      <w:r w:rsidR="00813924" w:rsidRPr="006632F1">
        <w:rPr>
          <w:rFonts w:asciiTheme="minorHAnsi" w:hAnsiTheme="minorHAnsi" w:cstheme="minorHAnsi"/>
          <w:sz w:val="20"/>
          <w:szCs w:val="20"/>
        </w:rPr>
        <w:t>solteiro</w:t>
      </w:r>
      <w:r w:rsidRPr="006632F1">
        <w:rPr>
          <w:rFonts w:asciiTheme="minorHAnsi" w:hAnsiTheme="minorHAnsi" w:cstheme="minorHAnsi"/>
          <w:sz w:val="20"/>
          <w:szCs w:val="20"/>
        </w:rPr>
        <w:t xml:space="preserve">, </w:t>
      </w:r>
      <w:r w:rsidR="00813924" w:rsidRPr="006632F1">
        <w:rPr>
          <w:rFonts w:asciiTheme="minorHAnsi" w:hAnsiTheme="minorHAnsi" w:cstheme="minorHAnsi"/>
          <w:sz w:val="20"/>
          <w:szCs w:val="20"/>
        </w:rPr>
        <w:t>empresário</w:t>
      </w:r>
      <w:r w:rsidRPr="006632F1">
        <w:rPr>
          <w:rFonts w:asciiTheme="minorHAnsi" w:hAnsiTheme="minorHAnsi" w:cstheme="minorHAnsi"/>
          <w:sz w:val="20"/>
          <w:szCs w:val="20"/>
        </w:rPr>
        <w:t xml:space="preserve">, </w:t>
      </w:r>
      <w:r w:rsidR="00813924" w:rsidRPr="006632F1">
        <w:rPr>
          <w:rFonts w:asciiTheme="minorHAnsi" w:hAnsiTheme="minorHAnsi" w:cstheme="minorHAnsi"/>
          <w:sz w:val="20"/>
          <w:szCs w:val="20"/>
        </w:rPr>
        <w:t xml:space="preserve">residente e domiciliado na Rua Eurico </w:t>
      </w:r>
      <w:proofErr w:type="spellStart"/>
      <w:r w:rsidR="00813924" w:rsidRPr="006632F1">
        <w:rPr>
          <w:rFonts w:asciiTheme="minorHAnsi" w:hAnsiTheme="minorHAnsi" w:cstheme="minorHAnsi"/>
          <w:sz w:val="20"/>
          <w:szCs w:val="20"/>
        </w:rPr>
        <w:t>Hummig</w:t>
      </w:r>
      <w:proofErr w:type="spellEnd"/>
      <w:r w:rsidR="00813924" w:rsidRPr="006632F1">
        <w:rPr>
          <w:rFonts w:asciiTheme="minorHAnsi" w:hAnsiTheme="minorHAnsi" w:cstheme="minorHAnsi"/>
          <w:sz w:val="20"/>
          <w:szCs w:val="20"/>
        </w:rPr>
        <w:t xml:space="preserve"> n.º 255, Apto 304 - Gleba </w:t>
      </w:r>
      <w:proofErr w:type="spellStart"/>
      <w:r w:rsidR="00813924" w:rsidRPr="006632F1">
        <w:rPr>
          <w:rFonts w:asciiTheme="minorHAnsi" w:hAnsiTheme="minorHAnsi" w:cstheme="minorHAnsi"/>
          <w:sz w:val="20"/>
          <w:szCs w:val="20"/>
        </w:rPr>
        <w:t>Palhano</w:t>
      </w:r>
      <w:proofErr w:type="spellEnd"/>
      <w:r w:rsidR="00813924" w:rsidRPr="006632F1">
        <w:rPr>
          <w:rFonts w:asciiTheme="minorHAnsi" w:hAnsiTheme="minorHAnsi" w:cstheme="minorHAnsi"/>
          <w:sz w:val="20"/>
          <w:szCs w:val="20"/>
        </w:rPr>
        <w:t xml:space="preserve">, CEP.: 86.050-464 na cidade de Londrina - Paraná, </w:t>
      </w:r>
      <w:r w:rsidRPr="006632F1">
        <w:rPr>
          <w:rFonts w:asciiTheme="minorHAnsi" w:hAnsiTheme="minorHAnsi" w:cstheme="minorHAnsi"/>
          <w:sz w:val="20"/>
          <w:szCs w:val="20"/>
        </w:rPr>
        <w:t xml:space="preserve">portador de Cédula de Identidade n.º </w:t>
      </w:r>
      <w:r w:rsidR="00813924" w:rsidRPr="006632F1">
        <w:rPr>
          <w:rFonts w:asciiTheme="minorHAnsi" w:hAnsiTheme="minorHAnsi" w:cstheme="minorHAnsi"/>
          <w:sz w:val="20"/>
          <w:szCs w:val="20"/>
        </w:rPr>
        <w:t>02715277409</w:t>
      </w:r>
      <w:r w:rsidRPr="006632F1">
        <w:rPr>
          <w:rFonts w:asciiTheme="minorHAnsi" w:hAnsiTheme="minorHAnsi" w:cstheme="minorHAnsi"/>
          <w:sz w:val="20"/>
          <w:szCs w:val="20"/>
        </w:rPr>
        <w:t xml:space="preserve"> e inscrito sob CPF/MF n.º </w:t>
      </w:r>
      <w:r w:rsidR="00813924" w:rsidRPr="006632F1">
        <w:rPr>
          <w:rFonts w:asciiTheme="minorHAnsi" w:hAnsiTheme="minorHAnsi" w:cstheme="minorHAnsi"/>
          <w:sz w:val="20"/>
          <w:szCs w:val="20"/>
        </w:rPr>
        <w:t>006.108.249-02</w:t>
      </w:r>
      <w:r w:rsidRPr="006632F1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6632F1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6632F1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013/2019, consoante as seguintes cláusulas e condições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6632F1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145F13" w:rsidRPr="00AE74A0" w:rsidRDefault="00145F13" w:rsidP="00AE74A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E74A0">
        <w:rPr>
          <w:rFonts w:asciiTheme="minorHAnsi" w:hAnsiTheme="minorHAnsi" w:cstheme="minorHAnsi"/>
          <w:sz w:val="20"/>
          <w:szCs w:val="20"/>
        </w:rPr>
        <w:t xml:space="preserve">A presente Ata tem por objeto registrar preços de </w:t>
      </w:r>
      <w:r w:rsidR="00813924" w:rsidRPr="00AE74A0">
        <w:rPr>
          <w:rFonts w:asciiTheme="minorHAnsi" w:hAnsiTheme="minorHAnsi" w:cstheme="minorHAnsi"/>
          <w:sz w:val="20"/>
          <w:szCs w:val="20"/>
        </w:rPr>
        <w:t>equipamentos odontológicos e equipamentos para vigilância em saúde, conforme solicitação da Secretaria de Saúde</w:t>
      </w:r>
      <w:r w:rsidRPr="00AE74A0">
        <w:rPr>
          <w:rFonts w:asciiTheme="minorHAnsi" w:hAnsiTheme="minorHAnsi" w:cstheme="minorHAnsi"/>
          <w:sz w:val="20"/>
          <w:szCs w:val="20"/>
        </w:rPr>
        <w:t xml:space="preserve"> para futuras aquisições dos itens constantes nesse instrumento, conforme consta na proposta anexada ao Processo Licitatório Modalidade Pregão Presencial, registrado sob n.º </w:t>
      </w:r>
      <w:r w:rsidRPr="00AE74A0">
        <w:rPr>
          <w:rFonts w:asciiTheme="minorHAnsi" w:hAnsiTheme="minorHAnsi" w:cstheme="minorHAnsi"/>
          <w:b/>
          <w:sz w:val="20"/>
          <w:szCs w:val="20"/>
        </w:rPr>
        <w:t>014/2019</w:t>
      </w:r>
      <w:r w:rsidRPr="00AE74A0">
        <w:rPr>
          <w:rFonts w:asciiTheme="minorHAnsi" w:hAnsiTheme="minorHAnsi" w:cstheme="minorHAnsi"/>
          <w:sz w:val="20"/>
          <w:szCs w:val="20"/>
        </w:rPr>
        <w:t>, a qual fará parte integrante deste instrumento</w:t>
      </w:r>
      <w:r w:rsidR="006632F1" w:rsidRPr="00AE74A0">
        <w:rPr>
          <w:rFonts w:asciiTheme="minorHAnsi" w:hAnsiTheme="minorHAnsi" w:cstheme="minorHAnsi"/>
          <w:sz w:val="20"/>
          <w:szCs w:val="20"/>
        </w:rPr>
        <w:t>.</w:t>
      </w:r>
    </w:p>
    <w:p w:rsidR="00145F13" w:rsidRDefault="00145F13" w:rsidP="00AE74A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E74A0">
        <w:rPr>
          <w:rFonts w:asciiTheme="minorHAnsi" w:hAnsiTheme="minorHAnsi" w:cstheme="minorHAnsi"/>
          <w:sz w:val="20"/>
          <w:szCs w:val="20"/>
        </w:rPr>
        <w:t xml:space="preserve">A empresa acima qualificada, obriga-se a fornecer </w:t>
      </w:r>
      <w:r w:rsidR="00B82B19" w:rsidRPr="00AE74A0">
        <w:rPr>
          <w:rFonts w:asciiTheme="minorHAnsi" w:hAnsiTheme="minorHAnsi" w:cstheme="minorHAnsi"/>
          <w:sz w:val="20"/>
          <w:szCs w:val="20"/>
        </w:rPr>
        <w:t xml:space="preserve">ao </w:t>
      </w:r>
      <w:r w:rsidRPr="00AE74A0">
        <w:rPr>
          <w:rFonts w:asciiTheme="minorHAnsi" w:hAnsiTheme="minorHAnsi" w:cstheme="minorHAnsi"/>
          <w:sz w:val="20"/>
          <w:szCs w:val="20"/>
        </w:rPr>
        <w:t xml:space="preserve"> </w:t>
      </w:r>
      <w:r w:rsidR="00B82B19" w:rsidRPr="00AE74A0">
        <w:rPr>
          <w:rFonts w:asciiTheme="minorHAnsi" w:hAnsiTheme="minorHAnsi" w:cstheme="minorHAnsi"/>
          <w:sz w:val="20"/>
          <w:szCs w:val="20"/>
        </w:rPr>
        <w:t xml:space="preserve">FUNDO MUNICIPAL DE SAÚDE DE RIBEIRÃO DO PINHAL </w:t>
      </w:r>
      <w:r w:rsidRPr="00AE74A0">
        <w:rPr>
          <w:rFonts w:asciiTheme="minorHAnsi" w:hAnsiTheme="minorHAnsi" w:cstheme="minorHAnsi"/>
          <w:sz w:val="20"/>
          <w:szCs w:val="20"/>
        </w:rPr>
        <w:t>(PR), de acordo com as solicitações feitas pela CONTRATANTE, os itens relacionados na cláusula terceira.</w:t>
      </w:r>
    </w:p>
    <w:p w:rsidR="00AE74A0" w:rsidRPr="00AE74A0" w:rsidRDefault="00AE74A0" w:rsidP="00AE74A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rPr>
          <w:rFonts w:cstheme="minorHAnsi"/>
          <w:b/>
          <w:sz w:val="20"/>
          <w:szCs w:val="20"/>
        </w:rPr>
      </w:pPr>
      <w:r w:rsidRPr="006632F1">
        <w:rPr>
          <w:rFonts w:cstheme="minorHAnsi"/>
          <w:b/>
          <w:sz w:val="20"/>
          <w:szCs w:val="20"/>
          <w:u w:val="single"/>
        </w:rPr>
        <w:t>CLÁUSULA SEGUNDA</w:t>
      </w:r>
      <w:r w:rsidRPr="006632F1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</w:t>
      </w:r>
      <w:r w:rsidR="00B82B19" w:rsidRPr="006632F1">
        <w:rPr>
          <w:rFonts w:asciiTheme="minorHAnsi" w:hAnsiTheme="minorHAnsi" w:cstheme="minorHAnsi"/>
          <w:sz w:val="20"/>
          <w:szCs w:val="20"/>
        </w:rPr>
        <w:t xml:space="preserve">até </w:t>
      </w:r>
      <w:r w:rsidR="00B82B19" w:rsidRPr="006632F1">
        <w:rPr>
          <w:rFonts w:asciiTheme="minorHAnsi" w:hAnsiTheme="minorHAnsi" w:cstheme="minorHAnsi"/>
          <w:b/>
          <w:sz w:val="20"/>
          <w:szCs w:val="20"/>
        </w:rPr>
        <w:t>17/04/2020</w:t>
      </w:r>
      <w:r w:rsidRPr="006632F1">
        <w:rPr>
          <w:rFonts w:asciiTheme="minorHAnsi" w:hAnsiTheme="minorHAnsi" w:cstheme="minorHAnsi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 03. O</w:t>
      </w:r>
      <w:r w:rsidR="00B82B19" w:rsidRPr="006632F1">
        <w:rPr>
          <w:rFonts w:asciiTheme="minorHAnsi" w:hAnsiTheme="minorHAnsi" w:cstheme="minorHAnsi"/>
          <w:sz w:val="20"/>
          <w:szCs w:val="20"/>
        </w:rPr>
        <w:t xml:space="preserve"> FUNDO MUNICIPAL DE SAÚDE do</w:t>
      </w:r>
      <w:r w:rsidRPr="006632F1">
        <w:rPr>
          <w:rFonts w:asciiTheme="minorHAnsi" w:hAnsiTheme="minorHAnsi" w:cstheme="minorHAnsi"/>
          <w:sz w:val="20"/>
          <w:szCs w:val="20"/>
        </w:rPr>
        <w:t xml:space="preserve"> Município não está obrigado a adquirir uma quantidade mínima do produto, ficando a seu exclusivo critério a definição da quantidade e do momento da aquisição.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 04. Todos os bens</w:t>
      </w:r>
      <w:r w:rsidR="00B82B19" w:rsidRPr="006632F1">
        <w:rPr>
          <w:rFonts w:asciiTheme="minorHAnsi" w:hAnsiTheme="minorHAnsi" w:cstheme="minorHAnsi"/>
          <w:sz w:val="20"/>
          <w:szCs w:val="20"/>
        </w:rPr>
        <w:t xml:space="preserve"> e produtos</w:t>
      </w:r>
      <w:r w:rsidRPr="006632F1">
        <w:rPr>
          <w:rFonts w:asciiTheme="minorHAnsi" w:hAnsiTheme="minorHAnsi" w:cstheme="minorHAnsi"/>
          <w:sz w:val="20"/>
          <w:szCs w:val="20"/>
        </w:rPr>
        <w:t xml:space="preserve">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05.</w:t>
      </w:r>
      <w:r w:rsidR="006632F1">
        <w:rPr>
          <w:rFonts w:asciiTheme="minorHAnsi" w:hAnsiTheme="minorHAnsi" w:cstheme="minorHAnsi"/>
          <w:sz w:val="20"/>
          <w:szCs w:val="20"/>
        </w:rPr>
        <w:t xml:space="preserve"> O</w:t>
      </w:r>
      <w:r w:rsidRPr="006632F1">
        <w:rPr>
          <w:rFonts w:asciiTheme="minorHAnsi" w:hAnsiTheme="minorHAnsi" w:cstheme="minorHAnsi"/>
          <w:sz w:val="20"/>
          <w:szCs w:val="20"/>
        </w:rPr>
        <w:t>s bens objeto deste edital deverão</w:t>
      </w:r>
      <w:r w:rsidR="006632F1">
        <w:rPr>
          <w:rFonts w:asciiTheme="minorHAnsi" w:hAnsiTheme="minorHAnsi" w:cstheme="minorHAnsi"/>
          <w:sz w:val="20"/>
          <w:szCs w:val="20"/>
        </w:rPr>
        <w:t xml:space="preserve"> ser entregue</w:t>
      </w:r>
      <w:r w:rsidRPr="006632F1">
        <w:rPr>
          <w:rFonts w:asciiTheme="minorHAnsi" w:hAnsiTheme="minorHAnsi" w:cstheme="minorHAnsi"/>
          <w:sz w:val="20"/>
          <w:szCs w:val="20"/>
        </w:rPr>
        <w:t xml:space="preserve">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6632F1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6632F1">
        <w:rPr>
          <w:rFonts w:asciiTheme="minorHAnsi" w:hAnsiTheme="minorHAnsi" w:cstheme="minorHAnsi"/>
          <w:sz w:val="20"/>
          <w:szCs w:val="20"/>
        </w:rPr>
        <w:t> 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6632F1">
        <w:rPr>
          <w:rFonts w:asciiTheme="minorHAnsi" w:hAnsiTheme="minorHAnsi" w:cstheme="minorHAnsi"/>
          <w:b/>
          <w:sz w:val="20"/>
          <w:szCs w:val="20"/>
        </w:rPr>
        <w:t>CONTRATADA</w:t>
      </w:r>
      <w:r w:rsidRPr="006632F1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67"/>
        <w:gridCol w:w="567"/>
        <w:gridCol w:w="5528"/>
        <w:gridCol w:w="992"/>
        <w:gridCol w:w="709"/>
        <w:gridCol w:w="851"/>
      </w:tblGrid>
      <w:tr w:rsidR="00B82B19" w:rsidRPr="006632F1" w:rsidTr="006632F1">
        <w:trPr>
          <w:trHeight w:val="2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19" w:rsidRPr="006632F1" w:rsidRDefault="00B82B19" w:rsidP="008F743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632F1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19" w:rsidRPr="006632F1" w:rsidRDefault="00B82B19" w:rsidP="008F743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632F1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19" w:rsidRPr="006632F1" w:rsidRDefault="00B82B19" w:rsidP="008F743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632F1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B19" w:rsidRPr="006632F1" w:rsidRDefault="00B82B19" w:rsidP="008F743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632F1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632F1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632F1">
              <w:rPr>
                <w:rFonts w:asciiTheme="minorHAnsi" w:hAnsiTheme="minorHAnsi" w:cstheme="minorHAnsi"/>
                <w:b/>
                <w:sz w:val="14"/>
                <w:szCs w:val="14"/>
              </w:rPr>
              <w:t>TOTAL</w:t>
            </w:r>
          </w:p>
        </w:tc>
      </w:tr>
      <w:tr w:rsidR="00B82B19" w:rsidRPr="006632F1" w:rsidTr="006632F1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19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bCs/>
                <w:kern w:val="36"/>
                <w:sz w:val="16"/>
                <w:szCs w:val="16"/>
              </w:rPr>
              <w:t xml:space="preserve">Aparelho de Raio X 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kern w:val="36"/>
                <w:sz w:val="16"/>
                <w:szCs w:val="16"/>
              </w:rPr>
              <w:t>Timex</w:t>
            </w:r>
            <w:proofErr w:type="spellEnd"/>
            <w:r w:rsidRPr="006632F1">
              <w:rPr>
                <w:rFonts w:asciiTheme="minorHAnsi" w:hAnsiTheme="minorHAnsi" w:cstheme="minorHAnsi"/>
                <w:bCs/>
                <w:kern w:val="36"/>
                <w:sz w:val="16"/>
                <w:szCs w:val="16"/>
              </w:rPr>
              <w:t xml:space="preserve"> 70, coluna móvel, i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ndicado para exame detalhado de radiografias periapicais e interproximais. Leveza e precisão nos movimentos. Exclusiva Tecnologia Green com 95% menos chumbo. O cabeçote do Raios-X Timex70E é confeccionado com um material extremamente leve, com altíssimo grau de isolação da radiação.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Sua movimentação é suave, precisa, de fácil manuseio e excelente estabilidade. Controle digital ergonômico com cabo removível. Com controle centesimal de tempo através de microprocessador. Seletor em painel </w:t>
            </w:r>
            <w:proofErr w:type="spellStart"/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lexan</w:t>
            </w:r>
            <w:proofErr w:type="spellEnd"/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 alto-relevo. Todas as funções do aparelho são comandadas pelo controle digital, conectado com cabo espiralado de 5 metros.  21 Intervalos de tempo de exposição padronizados. O Raios-X </w:t>
            </w:r>
            <w:proofErr w:type="spellStart"/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Timex</w:t>
            </w:r>
            <w:proofErr w:type="spellEnd"/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70E permite inclusive operações com tomadas centesimais a partir de 0,06 segundos.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Os tempos padronizados permitem a realização de radiografias conforme estabelecido pela Norma NBR IEC 60.601-2-7.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Escala de angulação do cabeçote. Rotação de 300° com indicação na parte traseira e dianteira do cabeçote.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Novo sistema de articulação do cabeçote. Fácil posicionamento do cabeçote sem esforço do operador.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Grande suavidade e precisão nos movimentos.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Novo design do cabeçote. As curvas produzem um design arrojado com cores neutras e agradáveis. Ergonômico e de fácil manuseio.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Proteção térmica do cabeçote.</w:t>
            </w:r>
            <w:r w:rsidRPr="006632F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Evita o super aquecimento do cabeçote aumentando a vida útil e garantindo perfeito funcionamento do aparelho.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Cabeçote com câmara de Compensação.</w:t>
            </w:r>
            <w:r w:rsidRPr="006632F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Mantém a pressão interna do cabeçote estável, assegurando um perfeito funcionamento.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Ponto focal. Com correto dimensionamento.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Proporciona um feixe de radiação sem distorção.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Caixa de comando. Em material especial com suporte de fixação do controle.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Facilita acoplamento do controle, sem riscos de queda.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Braços Articulado verticalmente e horizontalmente. Coluna, braços e base Construídos em aço, com cantos arredondados.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Base pendular super estável. Com linhas arredondadas e rodízios especiais (freio em dois rodízios).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Pintura na cor gelo. Com tratamento anticorrosivo. Cabo de alimentação removível. Segue padrão ABNT. Facilita a substituição caso necessário.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  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Produto com certificado INMETRO. Norma NBR IEC-60601-1, NBR IEC-60601-2-7 e NBR IEC-601-1-1-3. Assegura que o equipamento seja produzido de acordo com as Normas Internacionais de Segurança. Produto com Certificado CE.  Comprova que o aparelho segue os mais rigorosos padrões europeus de qualidade.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  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Acompanha o Raios-X </w:t>
            </w:r>
            <w:proofErr w:type="spellStart"/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Timex</w:t>
            </w:r>
            <w:proofErr w:type="spellEnd"/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70E:</w:t>
            </w:r>
            <w:r w:rsidRPr="006632F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Certificado de Qualidade. Laudo de ensaio - atesta que as radiações de fuga do aparelho estão dentro dos padrões estabelecidos pela Portaria SVS 453.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  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Produto pronto para o sistema digital.* Sensor adquirido separadamente. *Tensão da rede: 127V/60Hz / 220V/60Hz / 220V/50Hz / 230V/50Hz / 240V/50Hz. Potência de entrada: 1200VA.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* Tensão do tubo:70kVp.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Corrente do tubo: 7mA.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Tempo de exposição: 60ms a 3,2s.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Comprimento do cilindro: 200mm (300mm opcional).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Colimador Retangular 30 x 40mm.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Filtro equivalente em Alumínio: 1,5mm.</w:t>
            </w:r>
            <w:r w:rsidRPr="006632F1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  <w:r w:rsidRPr="006632F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Dimensão do foco do tubo: 0,8 x 0,8mm. Fator de resfriamento: 1:30s. Garantia 12 meses.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t>Alliage</w:t>
            </w:r>
            <w:proofErr w:type="spellEnd"/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Raio X Coluna Móvel D700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t>3.985,00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2F1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3.985,00</w:t>
            </w:r>
          </w:p>
          <w:p w:rsidR="006632F1" w:rsidRDefault="006632F1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632F1" w:rsidRDefault="006632F1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632F1" w:rsidRDefault="006632F1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6632F1" w:rsidRPr="006632F1" w:rsidRDefault="006632F1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2B19" w:rsidRPr="006632F1" w:rsidTr="006632F1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19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bCs/>
                <w:color w:val="333333"/>
                <w:kern w:val="36"/>
                <w:sz w:val="16"/>
                <w:szCs w:val="16"/>
              </w:rPr>
              <w:t xml:space="preserve"> 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Avental de chumbo odontológico na cor azul.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p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roduto da linha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PRSguard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Protective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Radio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Shield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Manta (paciente).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=0,25 mm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Pb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em 100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Kv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com 0,25 mm Cu de filtração total.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Espessura equivalente de atenuação em chumbo.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Conf.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Abnt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Nbr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Iec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61331-1:2004.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6632F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Tamanho Adulto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: 64 cm (comprimento) x 57 cm (largura). Peso: 2,20 kg. (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Cód</w:t>
            </w:r>
            <w:proofErr w:type="spellEnd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Prs</w:t>
            </w:r>
            <w:proofErr w:type="spellEnd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-004I)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  <w:t xml:space="preserve"> Menos peso – 30% a 40 % mais leve que aventais convencionais;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certificações 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Anvisa</w:t>
            </w:r>
            <w:proofErr w:type="spellEnd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, Ca e outros;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c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ompactação e homogeneização perfeita entre os materiais;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t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otalmente impermeável; flexível; lavável; reciclável;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fácil limpeza e desinfecção;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resistente ao álcool etílico 70% (sol.) e ao ácido 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peracético</w:t>
            </w:r>
            <w:proofErr w:type="spellEnd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quimicamente esterilizável;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Proteção bacteriológica;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resistente a raios 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lastRenderedPageBreak/>
              <w:t>ultravioleta;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Maior resistência físico-mecânica; Maior vida útil;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Garantia de 18 meses pelo Fabricante.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CARACTERÍSTICAS: Protetor de tireoide incluído. Fio de costura 100% poliéster.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Viés para o acabamento é de poliéster impermeável.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N.Martins</w:t>
            </w:r>
            <w:proofErr w:type="spellEnd"/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NM086.01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t>353,75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B19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353,75</w:t>
            </w:r>
          </w:p>
          <w:p w:rsidR="006632F1" w:rsidRDefault="006632F1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6632F1" w:rsidRPr="006632F1" w:rsidRDefault="006632F1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82B19" w:rsidRPr="006632F1" w:rsidTr="006632F1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03</w:t>
            </w: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sz w:val="16"/>
                <w:szCs w:val="16"/>
              </w:rPr>
              <w:t xml:space="preserve">01 </w:t>
            </w: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  <w:r w:rsidRPr="006632F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both"/>
              <w:rPr>
                <w:rFonts w:asciiTheme="minorHAnsi" w:hAnsiTheme="minorHAnsi" w:cstheme="minorHAnsi"/>
                <w:bCs/>
                <w:color w:val="333333"/>
                <w:kern w:val="36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Avental de chumbo odontológico na cor azul.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p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roduto da linha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PRSguard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Protective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Radio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Shield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Manta (paciente).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=0,25 mm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Pb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em 100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Kv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com 0,25 mm Cu de filtração total.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Espessura equivalente de atenuação em chumbo.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Conf.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Abnt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Nbr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Iec</w:t>
            </w:r>
            <w:proofErr w:type="spellEnd"/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61331-1:2004.</w:t>
            </w:r>
            <w:r w:rsidRPr="006632F1">
              <w:rPr>
                <w:rStyle w:val="apple-converted-space"/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Tamanho Infantil: 50 cm (comprimento) x 40 cm (largura). Peso: 0,95 kg. (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Cód</w:t>
            </w:r>
            <w:proofErr w:type="spellEnd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Prs</w:t>
            </w:r>
            <w:proofErr w:type="spellEnd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-004T)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  <w:t xml:space="preserve"> Menos peso – 30% a 40 % mais leve que aventais convencionais;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certificações 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Anvisa</w:t>
            </w:r>
            <w:proofErr w:type="spellEnd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, Ca e outros;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c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ompactação e homogeneização perfeita entre os materiais;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t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otalmente impermeável; flexível; lavável; reciclável;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fácil limpeza e desinfecção;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resistente ao álcool etílico 70% (sol.) e ao ácido </w:t>
            </w:r>
            <w:proofErr w:type="spellStart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peracético</w:t>
            </w:r>
            <w:proofErr w:type="spellEnd"/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quimicamente esterilizável;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Proteção bacteriológica;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resistente a raios ultravioleta;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Maior resistência físico-mecânica; Maior vida útil;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Garantia de 18 meses pelo Fabricante.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CARACTERÍSTICAS: Protetor de tireoide incluído. Fio de costura 100% poliéster.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6632F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Viés para o acabamento é de poliéster impermeável.</w:t>
            </w:r>
            <w:r w:rsidRPr="006632F1">
              <w:rPr>
                <w:rStyle w:val="apple-converted-space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t>N.Martins</w:t>
            </w:r>
            <w:proofErr w:type="spellEnd"/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NM2 78.01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632F1">
              <w:rPr>
                <w:rFonts w:asciiTheme="minorHAnsi" w:eastAsia="Calibri" w:hAnsiTheme="minorHAnsi" w:cstheme="minorHAnsi"/>
                <w:sz w:val="16"/>
                <w:szCs w:val="16"/>
              </w:rPr>
              <w:t>280,00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32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280,00</w:t>
            </w: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B82B19" w:rsidRPr="006632F1" w:rsidRDefault="00B82B19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632F1" w:rsidRPr="006632F1" w:rsidTr="006632F1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2F1" w:rsidRPr="006632F1" w:rsidRDefault="006632F1" w:rsidP="006632F1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2F1" w:rsidRPr="006632F1" w:rsidRDefault="006632F1" w:rsidP="006632F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1" w:rsidRPr="006632F1" w:rsidRDefault="006632F1" w:rsidP="006632F1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2F1" w:rsidRPr="006632F1" w:rsidRDefault="006632F1" w:rsidP="006632F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4.618,75</w:t>
            </w:r>
          </w:p>
        </w:tc>
      </w:tr>
    </w:tbl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2F1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6632F1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2F1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6632F1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lastRenderedPageBreak/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145F13" w:rsidRPr="006632F1" w:rsidRDefault="00145F13" w:rsidP="00145F1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6632F1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6632F1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6632F1">
        <w:rPr>
          <w:rFonts w:cstheme="minorHAnsi"/>
          <w:sz w:val="20"/>
          <w:szCs w:val="20"/>
        </w:rPr>
        <w:t> </w:t>
      </w:r>
    </w:p>
    <w:p w:rsidR="00145F13" w:rsidRPr="006632F1" w:rsidRDefault="00145F13" w:rsidP="006632F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O pagamento será efetuado por Transferência eletrônica (TED) em conta corrente até o 15º dia útil do mês subsequente, contados do recebimento dos produtos; proporcional a cada solicitação, após apresentação da Nota</w:t>
      </w:r>
      <w:r w:rsidR="006632F1" w:rsidRPr="006632F1">
        <w:rPr>
          <w:rFonts w:asciiTheme="minorHAnsi" w:hAnsiTheme="minorHAnsi" w:cstheme="minorHAnsi"/>
          <w:sz w:val="20"/>
          <w:szCs w:val="20"/>
        </w:rPr>
        <w:t xml:space="preserve"> </w:t>
      </w:r>
      <w:r w:rsidRPr="006632F1">
        <w:rPr>
          <w:rFonts w:asciiTheme="minorHAnsi" w:hAnsiTheme="minorHAnsi" w:cstheme="minorHAnsi"/>
          <w:sz w:val="20"/>
          <w:szCs w:val="20"/>
        </w:rPr>
        <w:t xml:space="preserve">Fiscal Eletrônica/Fatura; devidamente atestada pelo setor competente. </w:t>
      </w:r>
    </w:p>
    <w:p w:rsidR="00B82B19" w:rsidRPr="006632F1" w:rsidRDefault="00B82B19" w:rsidP="006632F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2F1">
        <w:rPr>
          <w:rFonts w:asciiTheme="minorHAnsi" w:hAnsiTheme="minorHAnsi" w:cstheme="minorHAnsi"/>
          <w:b/>
          <w:sz w:val="20"/>
          <w:szCs w:val="20"/>
        </w:rPr>
        <w:t>As Notas Fiscais deverão ser emitidas em nome do</w:t>
      </w:r>
      <w:r w:rsidRPr="006632F1">
        <w:rPr>
          <w:rFonts w:asciiTheme="minorHAnsi" w:hAnsiTheme="minorHAnsi" w:cstheme="minorHAnsi"/>
          <w:sz w:val="20"/>
          <w:szCs w:val="20"/>
        </w:rPr>
        <w:t xml:space="preserve"> </w:t>
      </w:r>
      <w:r w:rsidRPr="006632F1">
        <w:rPr>
          <w:rFonts w:asciiTheme="minorHAnsi" w:hAnsiTheme="minorHAnsi" w:cstheme="minorHAnsi"/>
          <w:b/>
          <w:sz w:val="20"/>
          <w:szCs w:val="20"/>
        </w:rPr>
        <w:t>FUNDO MUNICIPAL DE SAÚDE DE RIBEIRÃO DO PINHAL – CNPJ: 09.654.201/0001-87-Rua Paraná 940 – Centro</w:t>
      </w:r>
      <w:r w:rsidRPr="006632F1">
        <w:rPr>
          <w:rFonts w:asciiTheme="minorHAnsi" w:hAnsiTheme="minorHAnsi" w:cstheme="minorHAnsi"/>
          <w:sz w:val="20"/>
          <w:szCs w:val="20"/>
        </w:rPr>
        <w:t>.</w:t>
      </w:r>
    </w:p>
    <w:p w:rsidR="00145F13" w:rsidRPr="006632F1" w:rsidRDefault="00145F13" w:rsidP="006632F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145F13" w:rsidRPr="006632F1" w:rsidRDefault="00145F13" w:rsidP="006632F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6632F1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145F13" w:rsidRPr="006632F1" w:rsidRDefault="00145F13" w:rsidP="00145F1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 </w:t>
      </w: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6632F1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6632F1">
        <w:rPr>
          <w:rFonts w:asciiTheme="minorHAnsi" w:hAnsiTheme="minorHAnsi" w:cstheme="minorHAnsi"/>
          <w:sz w:val="20"/>
          <w:szCs w:val="20"/>
        </w:rPr>
        <w:t> </w:t>
      </w:r>
    </w:p>
    <w:p w:rsidR="00145F13" w:rsidRPr="006632F1" w:rsidRDefault="00145F13" w:rsidP="006632F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</w:p>
    <w:p w:rsidR="00B82B19" w:rsidRPr="006632F1" w:rsidRDefault="00B82B19" w:rsidP="006632F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08001-10301.0011.2026-449052.00.00-01630-00330-01640-00510-01500-00495. 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6632F1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6632F1">
        <w:rPr>
          <w:rFonts w:asciiTheme="minorHAnsi" w:hAnsiTheme="minorHAnsi" w:cstheme="minorHAnsi"/>
          <w:sz w:val="20"/>
          <w:szCs w:val="20"/>
        </w:rPr>
        <w:t> 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editalícias;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6632F1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6632F1">
        <w:rPr>
          <w:rFonts w:asciiTheme="minorHAnsi" w:hAnsiTheme="minorHAnsi" w:cstheme="minorHAnsi"/>
          <w:sz w:val="20"/>
          <w:szCs w:val="20"/>
        </w:rPr>
        <w:t> 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lastRenderedPageBreak/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2F1">
        <w:rPr>
          <w:rFonts w:asciiTheme="minorHAnsi" w:hAnsiTheme="minorHAnsi" w:cstheme="minorHAnsi"/>
          <w:b/>
          <w:sz w:val="20"/>
          <w:szCs w:val="20"/>
        </w:rPr>
        <w:t>CLAUSULA DÉCIMA: Da Fiscalização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</w:t>
      </w:r>
      <w:r w:rsidR="006632F1" w:rsidRPr="006632F1">
        <w:rPr>
          <w:rFonts w:asciiTheme="minorHAnsi" w:hAnsiTheme="minorHAnsi" w:cstheme="minorHAnsi"/>
          <w:sz w:val="20"/>
          <w:szCs w:val="20"/>
        </w:rPr>
        <w:t>a</w:t>
      </w:r>
      <w:r w:rsidRPr="006632F1">
        <w:rPr>
          <w:rFonts w:asciiTheme="minorHAnsi" w:hAnsiTheme="minorHAnsi" w:cstheme="minorHAnsi"/>
          <w:sz w:val="20"/>
          <w:szCs w:val="20"/>
        </w:rPr>
        <w:t xml:space="preserve"> </w:t>
      </w:r>
      <w:r w:rsidR="006632F1" w:rsidRPr="006632F1">
        <w:rPr>
          <w:rFonts w:asciiTheme="minorHAnsi" w:hAnsiTheme="minorHAnsi" w:cstheme="minorHAnsi"/>
          <w:sz w:val="20"/>
          <w:szCs w:val="20"/>
        </w:rPr>
        <w:t>Secretá</w:t>
      </w:r>
      <w:r w:rsidRPr="006632F1">
        <w:rPr>
          <w:rFonts w:asciiTheme="minorHAnsi" w:hAnsiTheme="minorHAnsi" w:cstheme="minorHAnsi"/>
          <w:sz w:val="20"/>
          <w:szCs w:val="20"/>
        </w:rPr>
        <w:t xml:space="preserve">ria </w:t>
      </w:r>
      <w:r w:rsidR="006632F1" w:rsidRPr="006632F1">
        <w:rPr>
          <w:rFonts w:asciiTheme="minorHAnsi" w:hAnsiTheme="minorHAnsi" w:cstheme="minorHAnsi"/>
          <w:sz w:val="20"/>
          <w:szCs w:val="20"/>
        </w:rPr>
        <w:t>de Saúde</w:t>
      </w:r>
      <w:r w:rsidRPr="006632F1">
        <w:rPr>
          <w:rFonts w:asciiTheme="minorHAnsi" w:hAnsiTheme="minorHAnsi" w:cstheme="minorHAnsi"/>
          <w:sz w:val="20"/>
          <w:szCs w:val="20"/>
        </w:rPr>
        <w:t>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  <w:r w:rsidR="006632F1" w:rsidRPr="006632F1">
        <w:rPr>
          <w:rFonts w:asciiTheme="minorHAnsi" w:hAnsiTheme="minorHAnsi" w:cstheme="minorHAnsi"/>
          <w:sz w:val="20"/>
          <w:szCs w:val="20"/>
        </w:rPr>
        <w:t xml:space="preserve"> </w:t>
      </w:r>
      <w:r w:rsidRPr="006632F1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6632F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6632F1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145F13" w:rsidRPr="006632F1" w:rsidRDefault="00145F13" w:rsidP="00145F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b/>
          <w:sz w:val="20"/>
          <w:szCs w:val="20"/>
        </w:rPr>
        <w:t>01 -</w:t>
      </w:r>
      <w:r w:rsidRPr="006632F1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45F13" w:rsidRPr="006632F1" w:rsidRDefault="00145F13" w:rsidP="00145F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c) “prática colusiva”: esquematizar ou estabelecer um acordo entre dois ou mais licitantes, com ou sem o conhecimento de representantes ou prepostos do órgão licitador, visando estabelecer preços em níveis artificiais e </w:t>
      </w:r>
      <w:r w:rsidR="006632F1" w:rsidRPr="006632F1">
        <w:rPr>
          <w:rFonts w:asciiTheme="minorHAnsi" w:hAnsiTheme="minorHAnsi" w:cstheme="minorHAnsi"/>
          <w:sz w:val="20"/>
          <w:szCs w:val="20"/>
        </w:rPr>
        <w:t>não competitivos</w:t>
      </w:r>
      <w:r w:rsidRPr="006632F1">
        <w:rPr>
          <w:rFonts w:asciiTheme="minorHAnsi" w:hAnsiTheme="minorHAnsi" w:cstheme="minorHAnsi"/>
          <w:sz w:val="20"/>
          <w:szCs w:val="20"/>
        </w:rPr>
        <w:t>;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145F13" w:rsidRPr="006632F1" w:rsidRDefault="00145F13" w:rsidP="00145F1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6632F1">
        <w:rPr>
          <w:rFonts w:cstheme="minorHAnsi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632F1">
        <w:rPr>
          <w:rFonts w:cstheme="minorHAnsi"/>
          <w:sz w:val="20"/>
          <w:szCs w:val="20"/>
        </w:rPr>
        <w:t>colusivas</w:t>
      </w:r>
      <w:proofErr w:type="spellEnd"/>
      <w:r w:rsidRPr="006632F1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145F13" w:rsidRPr="006632F1" w:rsidRDefault="00145F13" w:rsidP="00145F13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6632F1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45F13" w:rsidRPr="006632F1" w:rsidRDefault="00145F13" w:rsidP="00145F13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6632F1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6632F1">
        <w:rPr>
          <w:rFonts w:cstheme="minorHAnsi"/>
          <w:sz w:val="20"/>
          <w:szCs w:val="20"/>
          <w:u w:val="single"/>
        </w:rPr>
        <w:t> </w:t>
      </w:r>
    </w:p>
    <w:p w:rsidR="00145F13" w:rsidRPr="006632F1" w:rsidRDefault="00145F13" w:rsidP="00145F1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6632F1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6632F1">
        <w:rPr>
          <w:rFonts w:asciiTheme="minorHAnsi" w:hAnsiTheme="minorHAnsi" w:cstheme="minorHAnsi"/>
          <w:b/>
          <w:sz w:val="20"/>
          <w:szCs w:val="20"/>
        </w:rPr>
        <w:t>CONTRATADA,</w:t>
      </w:r>
      <w:r w:rsidRPr="006632F1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a) </w:t>
      </w:r>
      <w:r w:rsidRPr="006632F1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6632F1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145F13" w:rsidRPr="00AE74A0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AE74A0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AE74A0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6632F1">
        <w:rPr>
          <w:rFonts w:asciiTheme="minorHAnsi" w:hAnsiTheme="minorHAnsi" w:cstheme="minorHAnsi"/>
          <w:sz w:val="20"/>
          <w:szCs w:val="20"/>
        </w:rPr>
        <w:t xml:space="preserve"> </w:t>
      </w:r>
      <w:r w:rsidRPr="006632F1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6632F1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145F13" w:rsidRPr="006632F1" w:rsidRDefault="00145F13" w:rsidP="00145F1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6632F1">
        <w:rPr>
          <w:rFonts w:asciiTheme="minorHAnsi" w:hAnsiTheme="minorHAnsi" w:cstheme="minorHAnsi"/>
          <w:b/>
          <w:sz w:val="20"/>
          <w:szCs w:val="20"/>
        </w:rPr>
        <w:t>CONTRATANTE</w:t>
      </w:r>
      <w:r w:rsidRPr="006632F1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145F13" w:rsidRPr="006632F1" w:rsidRDefault="00145F13" w:rsidP="00145F1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6632F1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014/2019, e a proposta final e adjudicada da </w:t>
      </w:r>
      <w:r w:rsidRPr="006632F1">
        <w:rPr>
          <w:rFonts w:cstheme="minorHAnsi"/>
          <w:b/>
          <w:bCs/>
          <w:sz w:val="20"/>
          <w:szCs w:val="20"/>
        </w:rPr>
        <w:t>CONTRATADA</w:t>
      </w:r>
      <w:r w:rsidRPr="006632F1">
        <w:rPr>
          <w:rFonts w:cstheme="minorHAnsi"/>
          <w:sz w:val="20"/>
          <w:szCs w:val="20"/>
        </w:rPr>
        <w:t>.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145F13" w:rsidRPr="006632F1" w:rsidRDefault="00145F13" w:rsidP="00145F1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A </w:t>
      </w:r>
      <w:r w:rsidRPr="006632F1">
        <w:rPr>
          <w:rFonts w:asciiTheme="minorHAnsi" w:hAnsiTheme="minorHAnsi" w:cstheme="minorHAnsi"/>
          <w:b/>
          <w:sz w:val="20"/>
          <w:szCs w:val="20"/>
        </w:rPr>
        <w:t>CONTRATADA</w:t>
      </w:r>
      <w:r w:rsidRPr="006632F1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45F13" w:rsidRPr="006632F1" w:rsidRDefault="00145F13" w:rsidP="00145F1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6632F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6632F1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145F13" w:rsidRPr="006632F1" w:rsidRDefault="00145F13" w:rsidP="00145F1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45F13" w:rsidRPr="006632F1" w:rsidRDefault="00145F13" w:rsidP="00145F1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6632F1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6632F1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145F13" w:rsidRPr="006632F1" w:rsidRDefault="00145F13" w:rsidP="00145F1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6632F1" w:rsidRPr="006632F1">
        <w:rPr>
          <w:rFonts w:asciiTheme="minorHAnsi" w:hAnsiTheme="minorHAnsi" w:cstheme="minorHAnsi"/>
          <w:sz w:val="20"/>
          <w:szCs w:val="20"/>
        </w:rPr>
        <w:t>17 de abril</w:t>
      </w:r>
      <w:r w:rsidRPr="006632F1">
        <w:rPr>
          <w:rFonts w:asciiTheme="minorHAnsi" w:hAnsiTheme="minorHAnsi" w:cstheme="minorHAnsi"/>
          <w:sz w:val="20"/>
          <w:szCs w:val="20"/>
        </w:rPr>
        <w:t xml:space="preserve"> de 2019.</w:t>
      </w:r>
    </w:p>
    <w:p w:rsidR="00145F13" w:rsidRPr="006632F1" w:rsidRDefault="00145F13" w:rsidP="00145F13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6632F1">
        <w:rPr>
          <w:rFonts w:asciiTheme="minorHAnsi" w:hAnsiTheme="minorHAnsi" w:cstheme="minorHAnsi"/>
          <w:sz w:val="20"/>
          <w:szCs w:val="20"/>
        </w:rPr>
        <w:tab/>
      </w:r>
      <w:r w:rsidRPr="006632F1">
        <w:rPr>
          <w:rFonts w:asciiTheme="minorHAnsi" w:hAnsiTheme="minorHAnsi" w:cstheme="minorHAnsi"/>
          <w:sz w:val="20"/>
          <w:szCs w:val="20"/>
        </w:rPr>
        <w:tab/>
      </w:r>
      <w:r w:rsidRPr="006632F1">
        <w:rPr>
          <w:rFonts w:asciiTheme="minorHAnsi" w:hAnsiTheme="minorHAnsi" w:cstheme="minorHAnsi"/>
          <w:sz w:val="20"/>
          <w:szCs w:val="20"/>
        </w:rPr>
        <w:tab/>
      </w:r>
      <w:r w:rsidR="006632F1" w:rsidRPr="00AE74A0">
        <w:rPr>
          <w:rFonts w:asciiTheme="minorHAnsi" w:hAnsiTheme="minorHAnsi" w:cstheme="minorHAnsi"/>
          <w:sz w:val="20"/>
          <w:szCs w:val="20"/>
        </w:rPr>
        <w:t>RICARDO ANTÔNIO MARTINS</w:t>
      </w: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PREFEITO MUNICIPAL</w:t>
      </w:r>
      <w:r w:rsidRPr="006632F1">
        <w:rPr>
          <w:rFonts w:asciiTheme="minorHAnsi" w:hAnsiTheme="minorHAnsi" w:cstheme="minorHAnsi"/>
          <w:sz w:val="20"/>
          <w:szCs w:val="20"/>
        </w:rPr>
        <w:tab/>
      </w:r>
      <w:r w:rsidRPr="006632F1">
        <w:rPr>
          <w:rFonts w:asciiTheme="minorHAnsi" w:hAnsiTheme="minorHAnsi" w:cstheme="minorHAnsi"/>
          <w:sz w:val="20"/>
          <w:szCs w:val="20"/>
        </w:rPr>
        <w:tab/>
      </w:r>
      <w:r w:rsidRPr="006632F1">
        <w:rPr>
          <w:rFonts w:asciiTheme="minorHAnsi" w:hAnsiTheme="minorHAnsi" w:cstheme="minorHAnsi"/>
          <w:sz w:val="20"/>
          <w:szCs w:val="20"/>
        </w:rPr>
        <w:tab/>
      </w:r>
      <w:r w:rsidRPr="006632F1">
        <w:rPr>
          <w:rFonts w:asciiTheme="minorHAnsi" w:hAnsiTheme="minorHAnsi" w:cstheme="minorHAnsi"/>
          <w:sz w:val="20"/>
          <w:szCs w:val="20"/>
        </w:rPr>
        <w:tab/>
      </w:r>
      <w:r w:rsidRPr="006632F1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6632F1" w:rsidRPr="006632F1">
        <w:rPr>
          <w:rFonts w:asciiTheme="minorHAnsi" w:hAnsiTheme="minorHAnsi" w:cstheme="minorHAnsi"/>
          <w:sz w:val="20"/>
          <w:szCs w:val="20"/>
        </w:rPr>
        <w:t>006.108.249-02</w:t>
      </w: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TESTEMUNHAS:</w:t>
      </w: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45F13" w:rsidRPr="006632F1" w:rsidTr="008F7436">
        <w:tc>
          <w:tcPr>
            <w:tcW w:w="4606" w:type="dxa"/>
          </w:tcPr>
          <w:p w:rsidR="00145F13" w:rsidRPr="006632F1" w:rsidRDefault="00145F13" w:rsidP="008F743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6632F1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145F13" w:rsidRPr="006632F1" w:rsidRDefault="00145F13" w:rsidP="008F743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6632F1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45F13" w:rsidRPr="006632F1" w:rsidRDefault="00145F13" w:rsidP="008F743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6632F1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145F13" w:rsidRPr="006632F1" w:rsidRDefault="00145F13" w:rsidP="008F743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6632F1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145F13" w:rsidRPr="006632F1" w:rsidTr="008F7436">
        <w:tc>
          <w:tcPr>
            <w:tcW w:w="4606" w:type="dxa"/>
          </w:tcPr>
          <w:p w:rsidR="00145F13" w:rsidRPr="006632F1" w:rsidRDefault="00145F13" w:rsidP="008F743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45F13" w:rsidRPr="006632F1" w:rsidRDefault="00145F13" w:rsidP="008F743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145F13" w:rsidRPr="006632F1" w:rsidRDefault="00145F13" w:rsidP="00145F13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45F13" w:rsidRPr="006632F1" w:rsidRDefault="00145F13" w:rsidP="00145F13">
      <w:pPr>
        <w:rPr>
          <w:rFonts w:cstheme="minorHAnsi"/>
          <w:sz w:val="20"/>
          <w:szCs w:val="20"/>
        </w:rPr>
      </w:pP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CPF: 017.549.309-05</w:t>
      </w:r>
    </w:p>
    <w:p w:rsidR="00145F13" w:rsidRPr="006632F1" w:rsidRDefault="00145F13" w:rsidP="00145F13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632F1">
        <w:rPr>
          <w:rFonts w:asciiTheme="minorHAnsi" w:hAnsiTheme="minorHAnsi" w:cstheme="minorHAnsi"/>
          <w:sz w:val="20"/>
          <w:szCs w:val="20"/>
        </w:rPr>
        <w:t>FISCAL DO CONTRATO</w:t>
      </w:r>
    </w:p>
    <w:p w:rsidR="00145F13" w:rsidRPr="006632F1" w:rsidRDefault="00145F13" w:rsidP="00145F13">
      <w:pPr>
        <w:rPr>
          <w:rFonts w:cstheme="minorHAnsi"/>
          <w:sz w:val="20"/>
          <w:szCs w:val="20"/>
        </w:rPr>
      </w:pPr>
    </w:p>
    <w:p w:rsidR="006B0D42" w:rsidRPr="006632F1" w:rsidRDefault="006B0D42">
      <w:pPr>
        <w:rPr>
          <w:rFonts w:cstheme="minorHAnsi"/>
          <w:sz w:val="20"/>
          <w:szCs w:val="20"/>
        </w:rPr>
      </w:pPr>
    </w:p>
    <w:sectPr w:rsidR="006B0D42" w:rsidRPr="006632F1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AE74A0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AE74A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AE74A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AE74A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AE74A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237B01" w:rsidRDefault="00AE74A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45F13"/>
    <w:rsid w:val="00145F13"/>
    <w:rsid w:val="006632F1"/>
    <w:rsid w:val="006B0D42"/>
    <w:rsid w:val="00813924"/>
    <w:rsid w:val="00AE74A0"/>
    <w:rsid w:val="00B8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5F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5F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45F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5F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45F1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45F1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45F1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4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5F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4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45F13"/>
    <w:rPr>
      <w:b/>
      <w:bCs/>
    </w:rPr>
  </w:style>
  <w:style w:type="character" w:customStyle="1" w:styleId="apple-converted-space">
    <w:name w:val="apple-converted-space"/>
    <w:basedOn w:val="Fontepargpadro"/>
    <w:rsid w:val="00B82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3853</Words>
  <Characters>20808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2019-04-17T18:16:00Z</dcterms:created>
  <dcterms:modified xsi:type="dcterms:W3CDTF">2019-04-17T18:48:00Z</dcterms:modified>
</cp:coreProperties>
</file>