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A6" w:rsidRPr="000F7AA6" w:rsidRDefault="000F7AA6" w:rsidP="000F7AA6">
      <w:pPr>
        <w:pStyle w:val="SemEspaamento"/>
        <w:jc w:val="center"/>
        <w:rPr>
          <w:rFonts w:asciiTheme="minorHAnsi" w:hAnsiTheme="minorHAnsi"/>
          <w:b/>
          <w:u w:val="single"/>
        </w:rPr>
      </w:pPr>
      <w:r w:rsidRPr="000F7AA6">
        <w:rPr>
          <w:rFonts w:asciiTheme="minorHAnsi" w:hAnsiTheme="minorHAnsi"/>
          <w:b/>
          <w:u w:val="single"/>
        </w:rPr>
        <w:t>CONTRATO  N.º 029/2019 - PREGÃO PRESENCIAL N.º 009/2019.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 Contrato que entre si celebram o Município de Ribeirão do Pinhal e a Empresa </w:t>
      </w:r>
      <w:proofErr w:type="spellStart"/>
      <w:r w:rsidRPr="00547895">
        <w:rPr>
          <w:rFonts w:asciiTheme="minorHAnsi" w:hAnsiTheme="minorHAnsi"/>
          <w:b/>
          <w:sz w:val="22"/>
          <w:szCs w:val="22"/>
        </w:rPr>
        <w:t>A.N.</w:t>
      </w:r>
      <w:proofErr w:type="spellEnd"/>
      <w:r w:rsidRPr="00547895">
        <w:rPr>
          <w:rFonts w:asciiTheme="minorHAnsi" w:hAnsiTheme="minorHAnsi"/>
          <w:b/>
          <w:sz w:val="22"/>
          <w:szCs w:val="22"/>
        </w:rPr>
        <w:t xml:space="preserve"> DE OLIVEIRA COMÉRCIO DE PEÇAS, ACESSÓRIOS E MECÂNICA EM GERAL</w:t>
      </w:r>
      <w:r w:rsidRPr="00547895">
        <w:rPr>
          <w:rFonts w:asciiTheme="minorHAnsi" w:hAnsiTheme="minorHAnsi"/>
          <w:sz w:val="22"/>
          <w:szCs w:val="22"/>
        </w:rPr>
        <w:t>, tendo por objeto a contratação de contratação de empresa especializada para prestação de serviços de mecânica (linha leve) e serviços de borracharia para os veículos e maquinários do Departamento Rodoviário, Secretaria de Educação, Secretaria de saúde e Secretaria de Assistência Social por 12 meses.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 O Município de Ribeirão do Pinhal – Estado do Paraná, Inscrito sob CNPJ n.º 76.968.064/0001-42, com sede a Rua Paraná n.º 983 – Centro, o Senhor</w:t>
      </w:r>
      <w:r w:rsidRPr="00547895">
        <w:rPr>
          <w:rFonts w:asciiTheme="minorHAnsi" w:hAnsiTheme="minorHAnsi" w:cstheme="minorHAnsi"/>
          <w:sz w:val="22"/>
          <w:szCs w:val="22"/>
        </w:rPr>
        <w:t xml:space="preserve"> </w:t>
      </w:r>
      <w:r w:rsidRPr="00547895">
        <w:rPr>
          <w:rFonts w:asciiTheme="minorHAnsi" w:hAnsiTheme="minorHAnsi" w:cstheme="minorHAnsi"/>
          <w:b/>
          <w:sz w:val="22"/>
          <w:szCs w:val="22"/>
        </w:rPr>
        <w:t>WAGNER LUIZ DE OLIVEIRA MARTINS</w:t>
      </w:r>
      <w:r w:rsidRPr="00547895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5478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47895">
        <w:rPr>
          <w:rFonts w:asciiTheme="minorHAnsi" w:hAnsiTheme="minorHAnsi" w:cstheme="minorHAnsi"/>
          <w:sz w:val="22"/>
          <w:szCs w:val="22"/>
        </w:rPr>
        <w:t>casado</w:t>
      </w:r>
      <w:r w:rsidRPr="00547895">
        <w:rPr>
          <w:rFonts w:asciiTheme="minorHAnsi" w:hAnsiTheme="minorHAnsi"/>
          <w:sz w:val="22"/>
          <w:szCs w:val="22"/>
        </w:rPr>
        <w:t xml:space="preserve">, neste ato simplesmente denominado </w:t>
      </w:r>
      <w:r w:rsidRPr="00547895">
        <w:rPr>
          <w:rFonts w:asciiTheme="minorHAnsi" w:hAnsiTheme="minorHAnsi"/>
          <w:b/>
          <w:sz w:val="22"/>
          <w:szCs w:val="22"/>
        </w:rPr>
        <w:t>CONTRATANTE</w:t>
      </w:r>
      <w:r w:rsidRPr="00547895">
        <w:rPr>
          <w:rFonts w:asciiTheme="minorHAnsi" w:hAnsiTheme="minorHAnsi"/>
          <w:sz w:val="22"/>
          <w:szCs w:val="22"/>
        </w:rPr>
        <w:t xml:space="preserve">, e a Empresa </w:t>
      </w:r>
      <w:proofErr w:type="spellStart"/>
      <w:r w:rsidRPr="00547895">
        <w:rPr>
          <w:rFonts w:asciiTheme="minorHAnsi" w:hAnsiTheme="minorHAnsi"/>
          <w:b/>
          <w:sz w:val="22"/>
          <w:szCs w:val="22"/>
        </w:rPr>
        <w:t>A.N.</w:t>
      </w:r>
      <w:proofErr w:type="spellEnd"/>
      <w:r w:rsidRPr="00547895">
        <w:rPr>
          <w:rFonts w:asciiTheme="minorHAnsi" w:hAnsiTheme="minorHAnsi"/>
          <w:b/>
          <w:sz w:val="22"/>
          <w:szCs w:val="22"/>
        </w:rPr>
        <w:t xml:space="preserve"> DE OLIVEIRA COMÉRCIO DE PEÇAS, ACESSÓRIOS E MECÂNICA EM GERAL</w:t>
      </w:r>
      <w:r w:rsidRPr="00547895">
        <w:rPr>
          <w:rFonts w:asciiTheme="minorHAnsi" w:hAnsiTheme="minorHAnsi"/>
          <w:sz w:val="22"/>
          <w:szCs w:val="22"/>
        </w:rPr>
        <w:t xml:space="preserve">, inscrito no CNPJ sob nº. 12.781.049/0001-08, com sede na Rua Julio </w:t>
      </w:r>
      <w:proofErr w:type="spellStart"/>
      <w:r w:rsidRPr="00547895">
        <w:rPr>
          <w:rFonts w:asciiTheme="minorHAnsi" w:hAnsiTheme="minorHAnsi"/>
          <w:sz w:val="22"/>
          <w:szCs w:val="22"/>
        </w:rPr>
        <w:t>Farah</w:t>
      </w:r>
      <w:proofErr w:type="spellEnd"/>
      <w:r w:rsidRPr="00547895">
        <w:rPr>
          <w:rFonts w:asciiTheme="minorHAnsi" w:hAnsiTheme="minorHAnsi"/>
          <w:sz w:val="22"/>
          <w:szCs w:val="22"/>
        </w:rPr>
        <w:t xml:space="preserve"> - 918  - Centro, neste ato representado pelo senhor </w:t>
      </w:r>
      <w:r w:rsidRPr="00547895">
        <w:rPr>
          <w:rFonts w:asciiTheme="minorHAnsi" w:hAnsiTheme="minorHAnsi"/>
          <w:b/>
          <w:sz w:val="22"/>
          <w:szCs w:val="22"/>
        </w:rPr>
        <w:t>AGUINALDO NUNES DE OLIVEIRA</w:t>
      </w:r>
      <w:r w:rsidRPr="00547895">
        <w:rPr>
          <w:rFonts w:asciiTheme="minorHAnsi" w:hAnsiTheme="minorHAnsi"/>
          <w:sz w:val="22"/>
          <w:szCs w:val="22"/>
        </w:rPr>
        <w:t xml:space="preserve">, brasileiro, casado, empresário, residente e domiciliado na Rua Vereadora Ruth Martinez Correa - 972 - CEP: 86.490-000 na cidade de Ribeirão do Pinhal - Paraná, portador de Cédula de Identidade n.º 44836467 SSP/PR e inscrito sob CPF/MF n.º 628.579-49, neste ato simplesmente denominado </w:t>
      </w:r>
      <w:r w:rsidRPr="00547895">
        <w:rPr>
          <w:rFonts w:asciiTheme="minorHAnsi" w:hAnsiTheme="minorHAnsi"/>
          <w:b/>
          <w:sz w:val="22"/>
          <w:szCs w:val="22"/>
        </w:rPr>
        <w:t>CONTRATADO,</w:t>
      </w:r>
      <w:r w:rsidRPr="00547895">
        <w:rPr>
          <w:rFonts w:asciiTheme="minorHAnsi" w:hAnsi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PRIMEIRA – DO OBJETO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O presente contrato tem por objeto a contratação de contratação de empresa especializada para prestação de serviços de mecânica (linha leve) e serviços de borracharia para os veículos e maquinários do Departamento Rodoviário, Secretaria de Educação, Secretaria de saúde e Secretaria de Assistência Social por 12 meses, obrigando-se o </w:t>
      </w:r>
      <w:r w:rsidRPr="00547895">
        <w:rPr>
          <w:rFonts w:asciiTheme="minorHAnsi" w:hAnsiTheme="minorHAnsi"/>
          <w:b/>
          <w:sz w:val="22"/>
          <w:szCs w:val="22"/>
        </w:rPr>
        <w:t xml:space="preserve">CONTRATADO </w:t>
      </w:r>
      <w:r w:rsidRPr="00547895">
        <w:rPr>
          <w:rFonts w:asciiTheme="minorHAnsi" w:hAnsiTheme="minorHAnsi"/>
          <w:sz w:val="22"/>
          <w:szCs w:val="22"/>
        </w:rPr>
        <w:t xml:space="preserve">a executar em favor da </w:t>
      </w:r>
      <w:r w:rsidRPr="00547895">
        <w:rPr>
          <w:rFonts w:asciiTheme="minorHAnsi" w:hAnsiTheme="minorHAnsi"/>
          <w:b/>
          <w:sz w:val="22"/>
          <w:szCs w:val="22"/>
        </w:rPr>
        <w:t>CONTRATANTE</w:t>
      </w:r>
      <w:r w:rsidRPr="00547895">
        <w:rPr>
          <w:rFonts w:asciiTheme="minorHAnsi" w:hAnsiTheme="minorHAnsi"/>
          <w:sz w:val="22"/>
          <w:szCs w:val="22"/>
        </w:rPr>
        <w:t xml:space="preserve"> a execução dos serviços dos lotes sob n.º 004,005 e 006 conforme conta na proposta anexada ao Processo Licitatório Modalidade Pregão Presencial, registrado sob o n.º </w:t>
      </w:r>
      <w:r w:rsidRPr="00547895">
        <w:rPr>
          <w:rFonts w:asciiTheme="minorHAnsi" w:hAnsiTheme="minorHAnsi"/>
          <w:b/>
          <w:sz w:val="22"/>
          <w:szCs w:val="22"/>
        </w:rPr>
        <w:t>009/2019</w:t>
      </w:r>
      <w:r w:rsidRPr="00547895">
        <w:rPr>
          <w:rFonts w:asciiTheme="minorHAnsi" w:hAnsiTheme="minorHAnsi"/>
          <w:sz w:val="22"/>
          <w:szCs w:val="22"/>
        </w:rPr>
        <w:t>, a qual fará parte integrante deste instrumento.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SEGUNDA – DA VIGÊNCIA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O presente contrato terá início na data de sua assinatura e vigorará até a data de </w:t>
      </w:r>
      <w:r w:rsidRPr="00547895">
        <w:rPr>
          <w:rFonts w:asciiTheme="minorHAnsi" w:hAnsiTheme="minorHAnsi"/>
          <w:b/>
          <w:sz w:val="22"/>
          <w:szCs w:val="22"/>
        </w:rPr>
        <w:t xml:space="preserve">28/03/2020, </w:t>
      </w:r>
      <w:r w:rsidRPr="00547895">
        <w:rPr>
          <w:rFonts w:asciiTheme="minorHAnsi" w:hAnsiTheme="minorHAnsi"/>
          <w:sz w:val="22"/>
          <w:szCs w:val="22"/>
        </w:rPr>
        <w:t>podendo ser prorrogado por igual período, ou até o final do saldo estipulado, dependendo do interesse da Administração Pública Municipal.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TERCEIRA – DO PREÇO DOS BENS E DAS QUANTIDADES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Os valores para aquisição do objeto do processo são os que constam na proposta enviada pela </w:t>
      </w:r>
      <w:r w:rsidRPr="00547895">
        <w:rPr>
          <w:rFonts w:asciiTheme="minorHAnsi" w:hAnsiTheme="minorHAnsi"/>
          <w:b/>
          <w:sz w:val="22"/>
          <w:szCs w:val="22"/>
        </w:rPr>
        <w:t xml:space="preserve">CONTRATADA, </w:t>
      </w:r>
      <w:r w:rsidRPr="00547895">
        <w:rPr>
          <w:rFonts w:asciiTheme="minorHAnsi" w:hAnsiTheme="minorHAnsi"/>
          <w:sz w:val="22"/>
          <w:szCs w:val="22"/>
        </w:rPr>
        <w:t>os quais seguem transcritos abaixo: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  <w:r w:rsidRPr="000F7AA6">
        <w:rPr>
          <w:rFonts w:asciiTheme="minorHAnsi" w:hAnsiTheme="minorHAnsi"/>
          <w:b/>
          <w:sz w:val="20"/>
          <w:szCs w:val="20"/>
        </w:rPr>
        <w:t>LOTE 04 – SERVIÇOS DE MECÂNICA LEVE (SECRETARIA DE SAÚDE) -VALOR: R$ 6.936,00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0F7AA6" w:rsidRPr="000F7AA6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VALOR TOTAL</w:t>
            </w:r>
          </w:p>
        </w:tc>
      </w:tr>
      <w:tr w:rsidR="000F7AA6" w:rsidRPr="000F7AA6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Veículos leves (automóveis de passeio):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 xml:space="preserve">Serviços de: scanner automotivo para diagnostico de defeitos em sistemas injeção eletrônica como atuadores, sensores e chicotes do sistema de injeção eletrônica, de  testes em sistemas injeção eletrônica e reparação eletrônica em veículos, sistema de embreagens, sistemas de freios, sistemas de suspensão, sistema câmbios , rodas, cubos, rolamentos, molas, correias, correias dentadas, velas,cabos de velas, remoção e instalação de cabeçotes </w:t>
            </w:r>
            <w:r w:rsidRPr="000F7AA6">
              <w:rPr>
                <w:rFonts w:asciiTheme="minorHAnsi" w:hAnsiTheme="minorHAnsi"/>
                <w:sz w:val="20"/>
                <w:szCs w:val="20"/>
              </w:rPr>
              <w:lastRenderedPageBreak/>
              <w:t>e regulagem, sistema de motores, sistema de escapamentos, sistema de direção e sistemas hidráulicos e outros,  Serviços de vistorias periódicos e emissão de orçamentos de peças e pareceres com apontamento das causas da manutenção, em veículos das linhas (VOLKSVAGEN, CHEVROLET E FIAT: FIAT STRADA/ BAN-0474, UNO VIVACE/BAH-2186, MOBI/BAN-7303, UNO/ECON/ AVO4869, CHEV/ONIX/BCI-2232/BCI-2219, VW/GOL/BBP-3096, CHEV/SPIN 1.8L/BCI-2218/ BCI-2215, E OUTROS).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lastRenderedPageBreak/>
              <w:t>578,00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6.936,00</w:t>
            </w:r>
          </w:p>
        </w:tc>
      </w:tr>
    </w:tbl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  <w:r w:rsidRPr="000F7AA6">
        <w:rPr>
          <w:rFonts w:asciiTheme="minorHAnsi" w:hAnsiTheme="minorHAnsi"/>
          <w:b/>
          <w:sz w:val="20"/>
          <w:szCs w:val="20"/>
        </w:rPr>
        <w:lastRenderedPageBreak/>
        <w:t xml:space="preserve">LOTE 05 – SERVIÇOS DE MECÂNICA LEVE (DPTO RODOVIÁRIO E SEC.ASSISTÊNCIA SOCIAL) 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  <w:r w:rsidRPr="000F7AA6">
        <w:rPr>
          <w:rFonts w:asciiTheme="minorHAnsi" w:hAnsiTheme="minorHAnsi"/>
          <w:b/>
          <w:sz w:val="20"/>
          <w:szCs w:val="20"/>
        </w:rPr>
        <w:t>VALOR: R$ 4.848,00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0F7AA6" w:rsidRPr="000F7AA6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VALOR TOTAL</w:t>
            </w:r>
          </w:p>
        </w:tc>
      </w:tr>
      <w:tr w:rsidR="000F7AA6" w:rsidRPr="000F7AA6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Veículos leves (automóveis de passeio):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Serviços de: scanner automotivo para diagnostico de defeitos em sistemas injeção eletrônica como atuadores, sensores e chicotes do sistema de injeção eletrônica, de  testes em sistemas injeção eletrônica e reparação eletrônica em veículos, sistema de embreagens, sistemas de freios, sistemas de suspensão, sistema câmbios , rodas, cubos, rolamentos, molas, correias, correias dentadas, velas,cabos de velas, remoção e instalação de cabeçotes e regulagem, sistema de motores,sistemas de escapamentos, sistema de direção e sistemas hidráulicos e outros, Serviços de vistorias periódicas e emissão de orçamentos de peças e pareceres com apontamento das causas da manutenção, em veículos das linhas (VOLKSVAGEN,  FIAT:  FIAT- DOBLO/AOD2876,UNO/AOD2878, UNO/AVO-4868,ELBA/ADQ-0554, SIENA/ASW-4066, PALIO/AZR-4879,GRAN/SIENA/AYF-4027, FIAT/STRADA, VW- GOL/ANV-3705,GOL/AKI-0955,VW/VOYAGE, RENAUT, CITROEM E FIAT: FIAT - UNO MILLE/AUX-1165, UNO – IMM – 6207, RENAULT/CLIO – AXY – 5219, CITROEM/AIR/CROOS – BAX – 5141).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404,00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4.848,00</w:t>
            </w:r>
          </w:p>
        </w:tc>
      </w:tr>
    </w:tbl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  <w:r w:rsidRPr="000F7AA6">
        <w:rPr>
          <w:rFonts w:asciiTheme="minorHAnsi" w:hAnsiTheme="minorHAnsi"/>
          <w:b/>
          <w:sz w:val="20"/>
          <w:szCs w:val="20"/>
        </w:rPr>
        <w:t>LOTE 06 – SERVIÇOS DE MECÂNICA LEVE (SECRETARIA DE EDUCAÇÃO) -VALOR: R$ 6.492,00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0F7AA6" w:rsidRPr="000F7AA6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F7AA6">
              <w:rPr>
                <w:rFonts w:asciiTheme="minorHAnsi" w:hAnsiTheme="minorHAnsi"/>
                <w:b/>
                <w:sz w:val="16"/>
                <w:szCs w:val="16"/>
              </w:rPr>
              <w:t>VALOR TOTAL</w:t>
            </w:r>
          </w:p>
        </w:tc>
      </w:tr>
      <w:tr w:rsidR="000F7AA6" w:rsidRPr="000F7AA6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Veículos leves (automóveis de passeio):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Serviços de: scanner automotivo para diagnostico de defeitos em sistemas injeção eletrônica como atuadores, sensores e chicotes do sistema de injeção eletrônica, de  testes em sistemas injeção eletrônica e reparação eletrônica em veículos, sistema de embreagens, sistemas de freios, sistemas de suspensão, sistema câmbios , rodas, cubos, rolamentos, molas, correias, correias dentadas, velas,cabos de velas, remoção e instalação de cabeçotes e regulagem, sistema de motores, escapamentos, sistema de direção e hidráulicos e outros,  Serviços de vistorias periódicos e emissão de orçamentos de peças e pareceres com apontamento das causas da manutenção, em veículos das linhas, (RENAUT/CLIO – AXI - 6467, VW/GOL – AKI – 0957, VW/KOMBI – ARP – 4365, KOMBI – ARP – 4361, KOMBI – ARP – 4360, KOMBI – AWA – 9588, e outros).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541,00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AA6" w:rsidRPr="000F7AA6" w:rsidRDefault="000F7AA6" w:rsidP="000F7AA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6.492,00</w:t>
            </w:r>
          </w:p>
        </w:tc>
      </w:tr>
    </w:tbl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Os valores acima poderão eventualmente sofrer revisão (aumento ou decréscimos) nas seguintes hipóteses: 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para mais, visando restabelecer o equilíbrio econômico-financeiro inicial do contrato, na hipótese de sobrevir fatos supervenientes imprevisíveis,  ou previsíveis porém de </w:t>
      </w:r>
      <w:proofErr w:type="spellStart"/>
      <w:r w:rsidRPr="00547895">
        <w:rPr>
          <w:rFonts w:asciiTheme="minorHAnsi" w:hAnsiTheme="minorHAnsi"/>
          <w:sz w:val="22"/>
          <w:szCs w:val="22"/>
        </w:rPr>
        <w:t>conseqüências</w:t>
      </w:r>
      <w:proofErr w:type="spellEnd"/>
      <w:r w:rsidRPr="00547895">
        <w:rPr>
          <w:rFonts w:asciiTheme="minorHAnsi" w:hAnsiTheme="minorHAnsi"/>
          <w:sz w:val="22"/>
          <w:szCs w:val="22"/>
        </w:rPr>
        <w:t xml:space="preserve"> incalculáveis, retardadores ou impeditivos da execução do ajustado, ou ainda, em caso de força maior, caso </w:t>
      </w:r>
      <w:r w:rsidRPr="00547895">
        <w:rPr>
          <w:rFonts w:asciiTheme="minorHAnsi" w:hAnsiTheme="minorHAnsi"/>
          <w:sz w:val="22"/>
          <w:szCs w:val="22"/>
        </w:rPr>
        <w:lastRenderedPageBreak/>
        <w:t>fortuito, fato do príncipe e fato da administração, nos termos do art.65 II, “d” e parágrafo 5.º, da Lei n.º 8.666/93;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A revisão de preços, caso ocorra, deverá ser feita com fundamento em planilhas de composição de custos e/ou preço de mercado, devendo, nos preços supracitados, estar incluídas todas as despesas relativas ao objeto contratado ( tributos, seguros, encargos sociais, transporte etc. ).</w:t>
      </w:r>
      <w:r w:rsidRPr="00547895">
        <w:rPr>
          <w:rFonts w:asciiTheme="minorHAnsi" w:hAnsiTheme="minorHAnsi"/>
          <w:sz w:val="22"/>
          <w:szCs w:val="22"/>
        </w:rPr>
        <w:tab/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QUARTA – DA FORMA DE PAGAMENTO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O pagamento será efetuado por depósito em conta corrente até o 15.º dia útil do mês </w:t>
      </w:r>
      <w:proofErr w:type="spellStart"/>
      <w:r w:rsidRPr="00547895">
        <w:rPr>
          <w:rFonts w:asciiTheme="minorHAnsi" w:hAnsiTheme="minorHAnsi"/>
          <w:sz w:val="22"/>
          <w:szCs w:val="22"/>
        </w:rPr>
        <w:t>subseqüente</w:t>
      </w:r>
      <w:proofErr w:type="spellEnd"/>
      <w:r w:rsidRPr="00547895">
        <w:rPr>
          <w:rFonts w:asciiTheme="minorHAnsi" w:hAnsiTheme="minorHAnsi"/>
          <w:sz w:val="22"/>
          <w:szCs w:val="22"/>
        </w:rPr>
        <w:t xml:space="preserve">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547895">
        <w:rPr>
          <w:rFonts w:asciiTheme="minorHAnsi" w:hAnsiTheme="minorHAnsi"/>
          <w:b/>
          <w:sz w:val="22"/>
          <w:szCs w:val="22"/>
        </w:rPr>
        <w:t>CONTRATADA.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As Notas Fiscais dos serviços do lote 05  e 06 quando solicitados deverão ser emitidas em nome da PREFEITURA MUNICIPAL DE  RIBEIRÃO DO PINHAL – CNPJ: 76.968.064/0001-42– RUA PARANÁ -983- CENTRO e FUNDO MUNICIPAL DE ASSISTÊNCIA SOCIAL DE RIBEIRÃO DO PINHAL CNPJ: 17.382.189/0001-27- rua Antonio Rogério rosa 1097 – Complemento CRAS. Os do lote 04 em nome do FUNDO MUNICIPAL DE SAÚDE DE RIBEIRÃO DO PINHAL – CNPJ: 09.654.201/0001-87-Rua Paraná 940 – Centro.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QUINTA – DA DOTAÇÃO ORÇAMENTÁRIA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As despesas com a execução deste contrato correrão no orçamento da Dotação Orçamentária: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840-000-339039000; 1600-303-3390390000; 1070-103;1080-104;1090-107-3390390000; 1240-103;1250-104;1260-107-3390390000; 1390-103;1400-104-3390390000 e 2120-000-3390390000.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SEXTA – DAS OBRIGAÇÕES DO CONTRATANTE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Para garantir fiel cumprimento do presente contrato, o </w:t>
      </w:r>
      <w:r w:rsidRPr="00547895">
        <w:rPr>
          <w:rFonts w:asciiTheme="minorHAnsi" w:hAnsiTheme="minorHAnsi"/>
          <w:b/>
          <w:sz w:val="22"/>
          <w:szCs w:val="22"/>
        </w:rPr>
        <w:t xml:space="preserve">CONTRATANTE </w:t>
      </w:r>
      <w:r w:rsidRPr="00547895">
        <w:rPr>
          <w:rFonts w:asciiTheme="minorHAnsi" w:hAnsiTheme="minorHAnsi"/>
          <w:sz w:val="22"/>
          <w:szCs w:val="22"/>
        </w:rPr>
        <w:t xml:space="preserve">se compromete a solicitar previamente à </w:t>
      </w:r>
      <w:r w:rsidRPr="00547895">
        <w:rPr>
          <w:rFonts w:asciiTheme="minorHAnsi" w:hAnsiTheme="minorHAnsi"/>
          <w:b/>
          <w:sz w:val="22"/>
          <w:szCs w:val="22"/>
        </w:rPr>
        <w:t xml:space="preserve">CONTRATADA, </w:t>
      </w:r>
      <w:r w:rsidRPr="00547895">
        <w:rPr>
          <w:rFonts w:asciiTheme="minorHAnsi" w:hAnsiTheme="minorHAnsi"/>
          <w:sz w:val="22"/>
          <w:szCs w:val="22"/>
        </w:rPr>
        <w:t>através do documento requisitório próprio, o fornecimento dos produtos; bem como efetuar o pagamento na forma prevista na cláusula quarta.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SÉTIMA – DAS OBRIGAÇÕES DA CONTRATADA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Para garantir o fiel cumprimento do presente contrato, a </w:t>
      </w:r>
      <w:r w:rsidRPr="00547895">
        <w:rPr>
          <w:rFonts w:asciiTheme="minorHAnsi" w:hAnsiTheme="minorHAnsi"/>
          <w:b/>
          <w:sz w:val="22"/>
          <w:szCs w:val="22"/>
        </w:rPr>
        <w:t>CONTRATADA</w:t>
      </w:r>
      <w:r w:rsidRPr="00547895">
        <w:rPr>
          <w:rFonts w:asciiTheme="minorHAnsi" w:hAnsiTheme="minorHAnsi"/>
          <w:sz w:val="22"/>
          <w:szCs w:val="22"/>
        </w:rPr>
        <w:t xml:space="preserve"> se compromete a: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a) Executar os fornecimentos dos serviços ora contratados de acordo com a solicitação do CONTRATANTE e proposta apresentada até o final do prazo contratual;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b) Prestar os serviços sem qualquer outro custo;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c) Zelar pela qualidade dos serviços prestados;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d) Responsabilizar-se pelos eventuais danos ou prejuízos que a qualquer título vier a causar ao CONTRATANTE, principalmente em decorrência da má qualidade dos produtos entregues;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e) Manter em dia as obrigações concernentes à seguridade social e contribuição ao FGTS, durante toda a vigência deste contrato, sendo as mesmas peças fundamentais para o recebimento das Notas Fiscais/Faturas;</w:t>
      </w:r>
    </w:p>
    <w:p w:rsidR="000F7AA6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 xml:space="preserve">f) </w:t>
      </w:r>
      <w:r w:rsidR="000F7AA6" w:rsidRPr="00547895">
        <w:rPr>
          <w:rFonts w:asciiTheme="minorHAnsi" w:hAnsiTheme="minorHAnsi"/>
          <w:b/>
          <w:sz w:val="22"/>
          <w:szCs w:val="22"/>
        </w:rPr>
        <w:t>Fornecer os serviços de forma</w:t>
      </w:r>
      <w:r w:rsidR="000F7AA6" w:rsidRPr="00547895">
        <w:rPr>
          <w:rFonts w:asciiTheme="minorHAnsi" w:hAnsiTheme="minorHAnsi"/>
          <w:sz w:val="22"/>
          <w:szCs w:val="22"/>
        </w:rPr>
        <w:t xml:space="preserve"> contínua e ininterrupta, diante da apresentação das requisições sob pena de rescisão contratual.</w:t>
      </w:r>
    </w:p>
    <w:p w:rsidR="000F7AA6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g) </w:t>
      </w:r>
      <w:r w:rsidR="000F7AA6" w:rsidRPr="00547895">
        <w:rPr>
          <w:rFonts w:asciiTheme="minorHAnsi" w:hAnsiTheme="minorHAnsi"/>
          <w:sz w:val="22"/>
          <w:szCs w:val="22"/>
        </w:rPr>
        <w:t xml:space="preserve">Disponibilizar toda mão de obra necessária para execução de reparos, conservação e recuperação de veículos compreendendo: scanner automotivo para diagnostico de defeitos em sistemas injeção </w:t>
      </w:r>
      <w:r w:rsidR="000F7AA6" w:rsidRPr="00547895">
        <w:rPr>
          <w:rFonts w:asciiTheme="minorHAnsi" w:hAnsiTheme="minorHAnsi"/>
          <w:sz w:val="22"/>
          <w:szCs w:val="22"/>
        </w:rPr>
        <w:lastRenderedPageBreak/>
        <w:t>eletrônica como atuadores, sensores e chicotes do sistema de injeção eletrônica, de  testes em sistemas injeção eletrônica e reparação eletrônica em veículos, sistema de embreagens, sistemas de freios, sistemas de suspensão, sistema câmbios , rodas, cubos, rolamentos, molas, correias, correias dentadas, velas,cabos de velas, remoção e instalação de cabeçotes e regulagem, sistema de motores, sistema de escapamentos, sistema de direção e sistemas hidráulicos e outros,  Serviços de vistorias periódicos e emissão de orçamentos de peças e pareceres com apontamento das causas da manutenção (serviços mecânica leve) e conserto de todos os pneus da linha leve e pesada conserto de todos os pneus leves e pesados em quantidades ilimitadas (serviços de borracharia).</w:t>
      </w:r>
    </w:p>
    <w:p w:rsidR="000F7AA6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h) </w:t>
      </w:r>
      <w:r w:rsidR="000F7AA6" w:rsidRPr="00547895">
        <w:rPr>
          <w:rFonts w:asciiTheme="minorHAnsi" w:hAnsiTheme="minorHAnsi"/>
          <w:sz w:val="22"/>
          <w:szCs w:val="22"/>
        </w:rPr>
        <w:t>Executar os serviços diretamente, não podendo os mesmos serem cedidos ou sublocados a terceiros, exceto os serviços de retífica, ou outros similares, desde que expressamente autorizados pela Prefeitura.</w:t>
      </w:r>
    </w:p>
    <w:p w:rsidR="000F7AA6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i) </w:t>
      </w:r>
      <w:r w:rsidR="000F7AA6" w:rsidRPr="00547895">
        <w:rPr>
          <w:rFonts w:asciiTheme="minorHAnsi" w:hAnsiTheme="minorHAnsi"/>
          <w:sz w:val="22"/>
          <w:szCs w:val="22"/>
        </w:rPr>
        <w:t>Executar os serviços na oficina da Contratada, devendo, ainda, possuir disponível para a execução dos serviços as instalações e aparelhamento técnico necessário a perfeita execução dos trabalhos.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j) </w:t>
      </w:r>
      <w:r w:rsidR="000F7AA6" w:rsidRPr="00547895">
        <w:rPr>
          <w:rFonts w:asciiTheme="minorHAnsi" w:hAnsiTheme="minorHAnsi"/>
          <w:sz w:val="22"/>
          <w:szCs w:val="22"/>
        </w:rPr>
        <w:t>Executar os serviços sempre que solicitados pela Prefeitura, de acordo com suas necessidades, por meio de emissão de “Autorização de Serviço”, do qual constarão a descrição e a especificação dos serviços pretendidos e a identificação do(s) veículo a receber o(s) serviço(s).</w:t>
      </w:r>
    </w:p>
    <w:p w:rsidR="000F7AA6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k) </w:t>
      </w:r>
      <w:r w:rsidR="000F7AA6" w:rsidRPr="00547895">
        <w:rPr>
          <w:rFonts w:asciiTheme="minorHAnsi" w:hAnsiTheme="minorHAnsi"/>
          <w:sz w:val="22"/>
          <w:szCs w:val="22"/>
        </w:rPr>
        <w:t>A Contratada deverá manter os veículos, recebidos da Prefeitura, em instalações abrigadas e cobertas.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OITAVA – DAS PENALIDADES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a) multa de 25% sobre o valor total do contrato que, em caso de não pagamento, será encaminhada para a dívida ativa do Município, visando a sua execução;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b) Emissão e Publicação de Declaração de Inidoneidade em veículo de imprensa regional, estadual e nacional.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NONA – DA RENÚNCIA E RESCISÃO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O presente contrato também poderá ser rescindido unilateralmente pela Administração, nos casos enumerados nos incisos I a XII e XVII do art. 78 da Lei n.º 8.666/93.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Em caso de rescisão administrativa ou amigável deverá haver autorização prévia e fundamentada da autoridade competente da administração.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DÉCIMA – DA PUBLICAÇÃO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 xml:space="preserve">Para eficácia do presente instrumento, o </w:t>
      </w:r>
      <w:r w:rsidRPr="00547895">
        <w:rPr>
          <w:rFonts w:asciiTheme="minorHAnsi" w:hAnsiTheme="minorHAnsi"/>
          <w:b/>
          <w:sz w:val="22"/>
          <w:szCs w:val="22"/>
        </w:rPr>
        <w:t>CONTRATANTE</w:t>
      </w:r>
      <w:r w:rsidRPr="00547895">
        <w:rPr>
          <w:rFonts w:asciiTheme="minorHAnsi" w:hAnsi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8.666/93.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DÉCIMA PRIMEIRA – DOS DOCUMENTOS INTEGRANTES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lastRenderedPageBreak/>
        <w:t xml:space="preserve">Independentemente de transcrição, farão parte integrante deste instrumente de contrato o Edital de Licitação – Modalidade Pregão n.º </w:t>
      </w:r>
      <w:r w:rsidRPr="00547895">
        <w:rPr>
          <w:rFonts w:asciiTheme="minorHAnsi" w:hAnsiTheme="minorHAnsi"/>
          <w:b/>
          <w:sz w:val="22"/>
          <w:szCs w:val="22"/>
        </w:rPr>
        <w:t>009/2019</w:t>
      </w:r>
      <w:r w:rsidRPr="00547895">
        <w:rPr>
          <w:rFonts w:asciiTheme="minorHAnsi" w:hAnsiTheme="minorHAnsi"/>
          <w:sz w:val="22"/>
          <w:szCs w:val="22"/>
        </w:rPr>
        <w:t xml:space="preserve">, e a proposta final e adjudicada da </w:t>
      </w:r>
      <w:r w:rsidRPr="00547895">
        <w:rPr>
          <w:rFonts w:asciiTheme="minorHAnsi" w:hAnsiTheme="minorHAnsi"/>
          <w:b/>
          <w:sz w:val="22"/>
          <w:szCs w:val="22"/>
        </w:rPr>
        <w:t>CONTRATADA.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DÉCIMA SEGUNDA – DAS DISPOSIÇÕES FINAIS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  <w:r w:rsidRPr="00547895">
        <w:rPr>
          <w:rFonts w:asciiTheme="minorHAnsi" w:hAnsiTheme="minorHAnsi"/>
          <w:b/>
          <w:sz w:val="22"/>
          <w:szCs w:val="22"/>
        </w:rPr>
        <w:t>CLÁUSULA DÉCIMA TERCEIRA – DO FORO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b/>
          <w:sz w:val="22"/>
          <w:szCs w:val="22"/>
        </w:rPr>
      </w:pP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</w:p>
    <w:p w:rsidR="000F7AA6" w:rsidRPr="00547895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0F7AA6" w:rsidRDefault="000F7AA6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  <w:r w:rsidRPr="00547895">
        <w:rPr>
          <w:rFonts w:asciiTheme="minorHAnsi" w:hAnsiTheme="minorHAnsi"/>
          <w:sz w:val="22"/>
          <w:szCs w:val="22"/>
        </w:rPr>
        <w:t>Ribeirão do Pinhal, 29 de março de 2019.</w:t>
      </w:r>
    </w:p>
    <w:p w:rsidR="00547895" w:rsidRPr="00547895" w:rsidRDefault="00547895" w:rsidP="000F7AA6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547895" w:rsidRPr="000F7AA6" w:rsidRDefault="00547895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0F7AA6" w:rsidRPr="000F7AA6" w:rsidTr="007202BA">
        <w:tc>
          <w:tcPr>
            <w:tcW w:w="4685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>WAGNER LUIZ DE OLIVEIRA MARTINS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/>
                <w:sz w:val="20"/>
                <w:szCs w:val="20"/>
              </w:rPr>
              <w:t>AGUINALDO NUNES DE OLIVEIRA</w:t>
            </w: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 xml:space="preserve"> CPF: </w:t>
            </w:r>
            <w:r w:rsidRPr="000F7AA6">
              <w:rPr>
                <w:rFonts w:asciiTheme="minorHAnsi" w:hAnsiTheme="minorHAnsi"/>
                <w:sz w:val="20"/>
                <w:szCs w:val="20"/>
              </w:rPr>
              <w:t>628.579-49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7AA6" w:rsidRPr="000F7AA6" w:rsidTr="007202BA">
        <w:tc>
          <w:tcPr>
            <w:tcW w:w="4685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1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7AA6" w:rsidRPr="000F7AA6" w:rsidRDefault="000F7AA6" w:rsidP="000F7AA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0F7AA6">
        <w:rPr>
          <w:rFonts w:asciiTheme="minorHAnsi" w:hAnsiTheme="minorHAnsi" w:cstheme="minorHAnsi"/>
          <w:sz w:val="20"/>
          <w:szCs w:val="20"/>
        </w:rPr>
        <w:t xml:space="preserve">  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0F7AA6" w:rsidRPr="000F7AA6" w:rsidTr="007202BA">
        <w:tc>
          <w:tcPr>
            <w:tcW w:w="4606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AA6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7AA6" w:rsidRPr="000F7AA6" w:rsidTr="007202BA">
        <w:tc>
          <w:tcPr>
            <w:tcW w:w="4606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F7AA6" w:rsidRPr="000F7AA6" w:rsidRDefault="000F7AA6" w:rsidP="000F7AA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7AA6" w:rsidRPr="000F7AA6" w:rsidRDefault="000F7AA6" w:rsidP="000F7AA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0F7AA6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0F7AA6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F7AA6">
        <w:rPr>
          <w:rFonts w:asciiTheme="minorHAnsi" w:hAnsiTheme="minorHAnsi"/>
          <w:sz w:val="20"/>
          <w:szCs w:val="20"/>
        </w:rPr>
        <w:t>CARLOS ALBERTO PEROLI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F7AA6">
        <w:rPr>
          <w:rFonts w:asciiTheme="minorHAnsi" w:hAnsiTheme="minorHAnsi"/>
          <w:sz w:val="20"/>
          <w:szCs w:val="20"/>
        </w:rPr>
        <w:t>CPF: 717.017.969-53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F7AA6">
        <w:rPr>
          <w:rFonts w:asciiTheme="minorHAnsi" w:hAnsiTheme="minorHAnsi"/>
          <w:sz w:val="20"/>
          <w:szCs w:val="20"/>
        </w:rPr>
        <w:t>FISCAL CONTRATO</w:t>
      </w: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p w:rsidR="000F7AA6" w:rsidRPr="000F7AA6" w:rsidRDefault="000F7AA6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p w:rsidR="002D5275" w:rsidRPr="000F7AA6" w:rsidRDefault="002D5275" w:rsidP="000F7AA6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sectPr w:rsidR="002D5275" w:rsidRPr="000F7AA6" w:rsidSect="00A27A5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55" w:rsidRDefault="00547895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A27A55" w:rsidRPr="00A71C1A" w:rsidRDefault="00547895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Fax: </w:t>
    </w:r>
    <w:r w:rsidRPr="00A71C1A">
      <w:rPr>
        <w:rFonts w:ascii="Tahoma" w:hAnsi="Tahoma" w:cs="Tahoma"/>
        <w:sz w:val="20"/>
        <w:szCs w:val="20"/>
      </w:rPr>
      <w:t>(43) 35518313.</w:t>
    </w:r>
  </w:p>
  <w:p w:rsidR="00A27A55" w:rsidRPr="00A71C1A" w:rsidRDefault="00547895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55" w:rsidRDefault="0054789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27A55" w:rsidRDefault="0054789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27A55" w:rsidRDefault="0054789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D4CA6"/>
    <w:multiLevelType w:val="singleLevel"/>
    <w:tmpl w:val="12B86F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7AA6"/>
    <w:rsid w:val="000F7AA6"/>
    <w:rsid w:val="002D5275"/>
    <w:rsid w:val="0054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7A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A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7A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A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F7AA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F7A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AA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7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F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F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7A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F7A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2268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2019-03-29T17:50:00Z</dcterms:created>
  <dcterms:modified xsi:type="dcterms:W3CDTF">2019-03-29T18:02:00Z</dcterms:modified>
</cp:coreProperties>
</file>