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07" w:rsidRPr="00272B64" w:rsidRDefault="00572807" w:rsidP="00572807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272B6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 xml:space="preserve">PREGÃO PRESENCIAL N.º </w:t>
      </w:r>
      <w:r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001/2019</w:t>
      </w:r>
      <w:r w:rsidRPr="00272B6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 xml:space="preserve"> - ATA REGISTRO DE PREÇOS N.º </w:t>
      </w:r>
      <w:r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020/2019</w:t>
      </w:r>
      <w:r w:rsidRPr="00272B6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.</w:t>
      </w:r>
    </w:p>
    <w:p w:rsidR="00572807" w:rsidRPr="00272B64" w:rsidRDefault="00572807" w:rsidP="00572807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572807" w:rsidRPr="00272B64" w:rsidRDefault="00572807" w:rsidP="00572807">
      <w:pPr>
        <w:jc w:val="both"/>
        <w:rPr>
          <w:rFonts w:cs="Tahoma"/>
        </w:rPr>
      </w:pPr>
      <w:r w:rsidRPr="00272B64">
        <w:rPr>
          <w:rFonts w:cs="Tahoma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272B64">
        <w:rPr>
          <w:rFonts w:cs="Tahoma"/>
          <w:b/>
          <w:u w:val="single"/>
        </w:rPr>
        <w:t>WAGNER LUIZ DE OLIVEIRA MARTINS</w:t>
      </w:r>
      <w:r w:rsidRPr="00272B64">
        <w:rPr>
          <w:rFonts w:cs="Tahoma"/>
        </w:rPr>
        <w:t>, inscrito sob CPF/MF n.º 052.206.749-27,brasileiro</w:t>
      </w:r>
      <w:r w:rsidRPr="00272B64">
        <w:rPr>
          <w:rFonts w:cs="Tahoma"/>
          <w:b/>
        </w:rPr>
        <w:t xml:space="preserve">, </w:t>
      </w:r>
      <w:r w:rsidRPr="00272B64">
        <w:rPr>
          <w:rFonts w:cs="Tahoma"/>
        </w:rPr>
        <w:t xml:space="preserve">casado,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272B64">
        <w:rPr>
          <w:rFonts w:cs="Tahoma"/>
          <w:b/>
        </w:rPr>
        <w:t xml:space="preserve">Nº </w:t>
      </w:r>
      <w:r>
        <w:rPr>
          <w:rFonts w:cs="Tahoma"/>
          <w:b/>
        </w:rPr>
        <w:t>001/2019</w:t>
      </w:r>
      <w:r w:rsidRPr="00272B64">
        <w:rPr>
          <w:rFonts w:cs="Tahoma"/>
        </w:rPr>
        <w:t xml:space="preserve">, resolve registrar preços da empresa </w:t>
      </w:r>
      <w:r w:rsidRPr="00C4513A">
        <w:rPr>
          <w:rFonts w:cs="Tahoma"/>
          <w:b/>
        </w:rPr>
        <w:t>BRAVONUTRI COMÉRCIO DE PRODUTOS NUTRICIONAIS – EIRELI - ME</w:t>
      </w:r>
      <w:r w:rsidRPr="00C4513A">
        <w:rPr>
          <w:rFonts w:cs="Tahoma"/>
        </w:rPr>
        <w:t xml:space="preserve">, inscrita no CNPJ sob nº. 26.231.202/0001-38, neste ato representado pela Senhora </w:t>
      </w:r>
      <w:r w:rsidRPr="00C4513A">
        <w:rPr>
          <w:rFonts w:cs="Tahoma"/>
          <w:b/>
        </w:rPr>
        <w:t>MARIA ALAIDE BRAVO NISHITA</w:t>
      </w:r>
      <w:r w:rsidRPr="00C4513A">
        <w:rPr>
          <w:rFonts w:cs="Tahoma"/>
        </w:rPr>
        <w:t>, brasileira, portadora de Cédula de Identidade n.º 5.038.277-0 SSP/SP e inscrita sob CPF/MF n.º 705.630.989-53, conforme especificações e condições constant</w:t>
      </w:r>
      <w:r w:rsidRPr="00272B64">
        <w:rPr>
          <w:rFonts w:cs="Tahoma"/>
        </w:rPr>
        <w:t>es no Edital e seus Anexos, no Termo de Referência e na Proposta de Preços, independentemente de transcrição, constituindo-se esta ata em documento vinculativo e obrigacional às partes, à luz da legislação que rege a matéria.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 xml:space="preserve">A presente Ata tem por objeto </w:t>
      </w:r>
      <w:r>
        <w:rPr>
          <w:rFonts w:ascii="Tahoma" w:hAnsi="Tahoma" w:cs="Tahoma"/>
          <w:sz w:val="20"/>
        </w:rPr>
        <w:t>o registro de preços para possível aquisição</w:t>
      </w:r>
      <w:r w:rsidRPr="00AC58F9">
        <w:rPr>
          <w:rFonts w:ascii="Tahoma" w:hAnsi="Tahoma" w:cs="Tahoma"/>
          <w:sz w:val="20"/>
        </w:rPr>
        <w:t xml:space="preserve"> de gêneros alimentícios para compor o cardápio da Merenda Escolar para as Escolas Municipais</w:t>
      </w:r>
      <w:r>
        <w:rPr>
          <w:rFonts w:ascii="Tahoma" w:hAnsi="Tahoma" w:cs="Tahoma"/>
          <w:sz w:val="20"/>
        </w:rPr>
        <w:t xml:space="preserve"> e CMEIS a serem entregues em parcelas mensais,</w:t>
      </w:r>
      <w:r w:rsidRPr="00AC58F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conforme solicitação da Secretaria de Educação</w:t>
      </w:r>
      <w:r w:rsidRPr="00272B64">
        <w:rPr>
          <w:rFonts w:asciiTheme="minorHAnsi" w:hAnsiTheme="minorHAnsi" w:cs="Tahoma"/>
          <w:sz w:val="22"/>
          <w:szCs w:val="22"/>
        </w:rPr>
        <w:t>, conforme especificações previstas em edital e seus anexos e quantidades estimadas constantes desta ata.</w:t>
      </w:r>
      <w:r w:rsidRPr="00272B64">
        <w:rPr>
          <w:rFonts w:asciiTheme="minorHAnsi" w:hAnsiTheme="minorHAnsi" w:cs="Tahoma"/>
          <w:sz w:val="22"/>
          <w:szCs w:val="22"/>
        </w:rPr>
        <w:tab/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72807" w:rsidRPr="00272B64" w:rsidRDefault="00572807" w:rsidP="00572807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572807" w:rsidRPr="00272B64" w:rsidRDefault="00572807" w:rsidP="00572807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="Tahoma"/>
          <w:b/>
          <w:sz w:val="22"/>
          <w:szCs w:val="22"/>
        </w:rPr>
        <w:t>26/02/2020</w:t>
      </w:r>
      <w:r w:rsidRPr="00272B64">
        <w:rPr>
          <w:rFonts w:asciiTheme="minorHAnsi" w:hAnsiTheme="minorHAnsi" w:cs="Tahoma"/>
          <w:b/>
          <w:sz w:val="22"/>
          <w:szCs w:val="22"/>
        </w:rPr>
        <w:t>.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272B64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272B64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572807" w:rsidRPr="00272B64" w:rsidRDefault="00572807" w:rsidP="00572807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572807" w:rsidRPr="00272B64" w:rsidRDefault="00572807" w:rsidP="00572807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572807" w:rsidRPr="00272B64" w:rsidRDefault="00572807" w:rsidP="00572807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– Não executar o objeto no prazo estipulado, sem justificativa cabível.</w:t>
      </w:r>
    </w:p>
    <w:p w:rsidR="00572807" w:rsidRPr="00272B64" w:rsidRDefault="00572807" w:rsidP="00572807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572807" w:rsidRPr="00272B64" w:rsidRDefault="00572807" w:rsidP="00572807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3.1 – Por razão de interesse público; ou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3.2 – A pedido do fornecedor.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272B64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>
        <w:rPr>
          <w:rFonts w:asciiTheme="minorHAnsi" w:hAnsiTheme="minorHAnsi" w:cs="Tahoma"/>
          <w:sz w:val="22"/>
          <w:szCs w:val="22"/>
        </w:rPr>
        <w:t>001/2019</w:t>
      </w:r>
      <w:r w:rsidRPr="00272B64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72B64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26 de fevereiro de 2019</w:t>
      </w:r>
      <w:r w:rsidRPr="00272B64">
        <w:rPr>
          <w:rFonts w:asciiTheme="minorHAnsi" w:hAnsiTheme="minorHAnsi" w:cstheme="minorHAnsi"/>
          <w:sz w:val="22"/>
          <w:szCs w:val="22"/>
        </w:rPr>
        <w:t>.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39A4" w:rsidRPr="00C4513A" w:rsidRDefault="000B39A4" w:rsidP="000B39A4">
      <w:pPr>
        <w:pStyle w:val="SemEspaamento"/>
        <w:rPr>
          <w:rFonts w:asciiTheme="minorHAnsi" w:hAnsiTheme="minorHAnsi" w:cs="Tahoma"/>
          <w:sz w:val="22"/>
          <w:szCs w:val="22"/>
        </w:rPr>
      </w:pPr>
      <w:r w:rsidRPr="00C4513A">
        <w:rPr>
          <w:rFonts w:asciiTheme="minorHAnsi" w:hAnsiTheme="minorHAnsi" w:cs="Tahoma"/>
          <w:sz w:val="22"/>
          <w:szCs w:val="22"/>
        </w:rPr>
        <w:t>WAGNER LUIZ DE OLIVEIRA MARTINS</w:t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 xml:space="preserve">   MARIA ALAIDE BRAVO NISHITA</w:t>
      </w:r>
    </w:p>
    <w:p w:rsidR="000B39A4" w:rsidRDefault="000B39A4" w:rsidP="000B39A4">
      <w:pPr>
        <w:pStyle w:val="SemEspaamento"/>
        <w:rPr>
          <w:rFonts w:asciiTheme="minorHAnsi" w:hAnsiTheme="minorHAnsi" w:cs="Tahoma"/>
          <w:sz w:val="22"/>
          <w:szCs w:val="22"/>
        </w:rPr>
      </w:pPr>
      <w:r w:rsidRPr="00C4513A">
        <w:rPr>
          <w:rFonts w:asciiTheme="minorHAnsi" w:hAnsiTheme="minorHAnsi" w:cs="Tahoma"/>
          <w:sz w:val="22"/>
          <w:szCs w:val="22"/>
        </w:rPr>
        <w:t>PREFEITO MUNICIPAL</w:t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  <w:t>CPF: 705.630.989-53</w:t>
      </w:r>
    </w:p>
    <w:p w:rsidR="000B39A4" w:rsidRPr="00C4513A" w:rsidRDefault="000B39A4" w:rsidP="000B39A4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0B39A4" w:rsidRPr="000618E6" w:rsidRDefault="000B39A4" w:rsidP="000B39A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TESTEMUNHAS:</w:t>
      </w:r>
    </w:p>
    <w:p w:rsidR="000B39A4" w:rsidRPr="000618E6" w:rsidRDefault="000B39A4" w:rsidP="000B39A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B39A4" w:rsidRPr="000618E6" w:rsidRDefault="000B39A4" w:rsidP="000B39A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B39A4" w:rsidRPr="000618E6" w:rsidTr="00CB11BC">
        <w:tc>
          <w:tcPr>
            <w:tcW w:w="4606" w:type="dxa"/>
          </w:tcPr>
          <w:p w:rsidR="000B39A4" w:rsidRPr="000618E6" w:rsidRDefault="000B39A4" w:rsidP="00CB11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0B39A4" w:rsidRPr="000618E6" w:rsidRDefault="000B39A4" w:rsidP="00CB11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B39A4" w:rsidRPr="000618E6" w:rsidRDefault="000B39A4" w:rsidP="00CB11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0B39A4" w:rsidRPr="000618E6" w:rsidRDefault="000B39A4" w:rsidP="00CB11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0B39A4" w:rsidRPr="000618E6" w:rsidRDefault="000B39A4" w:rsidP="00CB11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39A4" w:rsidRPr="000618E6" w:rsidRDefault="000B39A4" w:rsidP="00CB11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9A4" w:rsidRPr="000618E6" w:rsidTr="00CB11BC">
        <w:tc>
          <w:tcPr>
            <w:tcW w:w="4606" w:type="dxa"/>
          </w:tcPr>
          <w:p w:rsidR="000B39A4" w:rsidRPr="000618E6" w:rsidRDefault="000B39A4" w:rsidP="00CB11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B39A4" w:rsidRPr="000618E6" w:rsidRDefault="000B39A4" w:rsidP="00CB11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B39A4" w:rsidRPr="000618E6" w:rsidRDefault="000B39A4" w:rsidP="000B39A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0B39A4" w:rsidRDefault="000B39A4" w:rsidP="000B39A4">
      <w:r w:rsidRPr="000618E6">
        <w:rPr>
          <w:rFonts w:cstheme="minorHAnsi"/>
        </w:rPr>
        <w:t>OAB N.º 35546 - DPTO JURÍDICO</w:t>
      </w:r>
    </w:p>
    <w:p w:rsidR="00572807" w:rsidRPr="00272B64" w:rsidRDefault="00572807" w:rsidP="00572807">
      <w:pPr>
        <w:rPr>
          <w:rFonts w:cs="Tahoma"/>
          <w:b/>
        </w:rPr>
      </w:pPr>
    </w:p>
    <w:p w:rsidR="00572807" w:rsidRPr="00272B64" w:rsidRDefault="00572807" w:rsidP="00572807">
      <w:pPr>
        <w:rPr>
          <w:rFonts w:cs="Tahoma"/>
          <w:b/>
        </w:rPr>
      </w:pPr>
    </w:p>
    <w:p w:rsidR="00572807" w:rsidRPr="00272B64" w:rsidRDefault="00572807" w:rsidP="00572807">
      <w:pPr>
        <w:rPr>
          <w:rFonts w:cs="Tahoma"/>
          <w:b/>
        </w:rPr>
      </w:pPr>
    </w:p>
    <w:p w:rsidR="00572807" w:rsidRDefault="00572807" w:rsidP="00572807">
      <w:pPr>
        <w:rPr>
          <w:rFonts w:cs="Tahoma"/>
          <w:b/>
        </w:rPr>
      </w:pPr>
    </w:p>
    <w:p w:rsidR="00572807" w:rsidRDefault="00572807" w:rsidP="00572807">
      <w:pPr>
        <w:rPr>
          <w:rFonts w:cs="Tahoma"/>
          <w:b/>
        </w:rPr>
      </w:pPr>
    </w:p>
    <w:p w:rsidR="00572807" w:rsidRDefault="00572807" w:rsidP="00572807">
      <w:pPr>
        <w:rPr>
          <w:rFonts w:cs="Tahoma"/>
          <w:b/>
        </w:rPr>
      </w:pPr>
    </w:p>
    <w:p w:rsidR="00572807" w:rsidRDefault="00572807" w:rsidP="00572807">
      <w:pPr>
        <w:rPr>
          <w:rFonts w:cs="Tahoma"/>
          <w:b/>
        </w:rPr>
      </w:pPr>
    </w:p>
    <w:p w:rsidR="00572807" w:rsidRDefault="00572807" w:rsidP="00572807">
      <w:pPr>
        <w:rPr>
          <w:rFonts w:cs="Tahoma"/>
          <w:b/>
        </w:rPr>
      </w:pPr>
    </w:p>
    <w:p w:rsidR="00572807" w:rsidRPr="00272B64" w:rsidRDefault="00572807" w:rsidP="00572807">
      <w:pPr>
        <w:jc w:val="center"/>
        <w:rPr>
          <w:rFonts w:cs="Tahoma"/>
          <w:b/>
        </w:rPr>
      </w:pPr>
      <w:r w:rsidRPr="00272B64">
        <w:rPr>
          <w:rFonts w:cs="Tahoma"/>
          <w:b/>
        </w:rPr>
        <w:t xml:space="preserve">PREGÃO PRESENCIAL PELO SISTEMA REGISTRO DE PREÇOS N.º </w:t>
      </w:r>
      <w:r>
        <w:rPr>
          <w:rFonts w:cs="Tahoma"/>
          <w:b/>
        </w:rPr>
        <w:t>001/2019</w:t>
      </w:r>
    </w:p>
    <w:p w:rsidR="00572807" w:rsidRPr="00272B64" w:rsidRDefault="00572807" w:rsidP="00572807">
      <w:pPr>
        <w:jc w:val="center"/>
        <w:rPr>
          <w:rFonts w:cs="Tahoma"/>
          <w:b/>
        </w:rPr>
      </w:pPr>
      <w:r w:rsidRPr="00272B64">
        <w:rPr>
          <w:rFonts w:cs="Tahoma"/>
          <w:b/>
        </w:rPr>
        <w:lastRenderedPageBreak/>
        <w:t xml:space="preserve">ANEXO I DA ATA DE REGISTRO DE PREÇOS N.º </w:t>
      </w:r>
      <w:r>
        <w:rPr>
          <w:rFonts w:cs="Tahoma"/>
          <w:b/>
        </w:rPr>
        <w:t>020/2019</w:t>
      </w:r>
      <w:r w:rsidRPr="00272B64">
        <w:rPr>
          <w:rFonts w:cs="Tahoma"/>
          <w:b/>
        </w:rPr>
        <w:t>.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72807" w:rsidRPr="00711F7D" w:rsidRDefault="00572807" w:rsidP="00572807">
      <w:pPr>
        <w:pStyle w:val="Ttulo"/>
        <w:spacing w:line="360" w:lineRule="auto"/>
        <w:rPr>
          <w:rFonts w:ascii="Tahoma" w:hAnsi="Tahoma" w:cs="Tahoma"/>
          <w:sz w:val="20"/>
          <w:u w:val="single"/>
        </w:rPr>
      </w:pPr>
      <w:r w:rsidRPr="00711F7D">
        <w:rPr>
          <w:rFonts w:ascii="Tahoma" w:hAnsi="Tahoma" w:cs="Tahoma"/>
          <w:sz w:val="20"/>
          <w:u w:val="single"/>
        </w:rPr>
        <w:t>GÊNEROS ALIMENTÍCIOS PARA OS CMEIS E ESCOLAS MUNICIPAIS.</w:t>
      </w:r>
    </w:p>
    <w:tbl>
      <w:tblPr>
        <w:tblW w:w="95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"/>
        <w:gridCol w:w="708"/>
        <w:gridCol w:w="6237"/>
        <w:gridCol w:w="851"/>
        <w:gridCol w:w="567"/>
        <w:gridCol w:w="693"/>
      </w:tblGrid>
      <w:tr w:rsidR="00572807" w:rsidRPr="00572807" w:rsidTr="00572807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807" w:rsidRPr="00572807" w:rsidRDefault="00572807" w:rsidP="00572807">
            <w:pPr>
              <w:pStyle w:val="SemEspaamen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72807">
              <w:rPr>
                <w:rFonts w:ascii="Tahoma" w:hAnsi="Tahoma" w:cs="Tahoma"/>
                <w:sz w:val="12"/>
                <w:szCs w:val="12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807" w:rsidRPr="00572807" w:rsidRDefault="00572807" w:rsidP="00572807">
            <w:pPr>
              <w:pStyle w:val="SemEspaamen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572807">
              <w:rPr>
                <w:rFonts w:ascii="Tahoma" w:hAnsi="Tahoma" w:cs="Tahoma"/>
                <w:sz w:val="12"/>
                <w:szCs w:val="12"/>
              </w:rPr>
              <w:t>Qtde</w:t>
            </w:r>
            <w:proofErr w:type="spellEnd"/>
            <w:r w:rsidRPr="00572807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807" w:rsidRPr="00572807" w:rsidRDefault="00572807" w:rsidP="00572807">
            <w:pPr>
              <w:pStyle w:val="SemEspaamen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72807">
              <w:rPr>
                <w:rFonts w:ascii="Tahoma" w:hAnsi="Tahoma" w:cs="Tahoma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07" w:rsidRPr="00572807" w:rsidRDefault="00572807" w:rsidP="00572807">
            <w:pPr>
              <w:pStyle w:val="SemEspaamen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72807">
              <w:rPr>
                <w:rFonts w:ascii="Tahoma" w:hAnsi="Tahoma" w:cs="Tahoma"/>
                <w:sz w:val="12"/>
                <w:szCs w:val="12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07" w:rsidRPr="00572807" w:rsidRDefault="00572807" w:rsidP="00572807">
            <w:pPr>
              <w:pStyle w:val="SemEspaamen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72807">
              <w:rPr>
                <w:rFonts w:ascii="Tahoma" w:hAnsi="Tahoma" w:cs="Tahoma"/>
                <w:sz w:val="12"/>
                <w:szCs w:val="12"/>
              </w:rPr>
              <w:t>.</w:t>
            </w:r>
            <w:proofErr w:type="spellStart"/>
            <w:r w:rsidRPr="00572807">
              <w:rPr>
                <w:rFonts w:ascii="Tahoma" w:hAnsi="Tahoma" w:cs="Tahoma"/>
                <w:sz w:val="12"/>
                <w:szCs w:val="12"/>
              </w:rPr>
              <w:t>Unit</w:t>
            </w:r>
            <w:proofErr w:type="spellEnd"/>
            <w:r w:rsidRPr="00572807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07" w:rsidRPr="00572807" w:rsidRDefault="00572807" w:rsidP="00572807">
            <w:pPr>
              <w:pStyle w:val="SemEspaamen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72807">
              <w:rPr>
                <w:rFonts w:ascii="Tahoma" w:hAnsi="Tahoma" w:cs="Tahoma"/>
                <w:sz w:val="12"/>
                <w:szCs w:val="12"/>
              </w:rPr>
              <w:t>Total</w:t>
            </w:r>
          </w:p>
        </w:tc>
      </w:tr>
      <w:tr w:rsidR="00572807" w:rsidRPr="00572807" w:rsidTr="00572807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807" w:rsidRPr="00572807" w:rsidRDefault="00572807" w:rsidP="00BE7A04">
            <w:pPr>
              <w:pStyle w:val="SemEspaamento"/>
              <w:rPr>
                <w:rFonts w:asciiTheme="minorHAnsi" w:eastAsia="Arial Unicode MS" w:hAnsiTheme="minorHAnsi" w:cs="Tahoma"/>
                <w:sz w:val="18"/>
                <w:szCs w:val="18"/>
              </w:rPr>
            </w:pPr>
          </w:p>
          <w:p w:rsidR="00572807" w:rsidRDefault="00572807" w:rsidP="00BE7A04">
            <w:pPr>
              <w:pStyle w:val="SemEspaamento"/>
              <w:rPr>
                <w:rFonts w:asciiTheme="minorHAnsi" w:eastAsia="Arial Unicode MS" w:hAnsiTheme="minorHAnsi" w:cs="Tahoma"/>
                <w:sz w:val="18"/>
                <w:szCs w:val="18"/>
              </w:rPr>
            </w:pPr>
          </w:p>
          <w:p w:rsidR="00572807" w:rsidRPr="00572807" w:rsidRDefault="00572807" w:rsidP="00BE7A04">
            <w:pPr>
              <w:pStyle w:val="SemEspaamento"/>
              <w:rPr>
                <w:rFonts w:asciiTheme="minorHAnsi" w:eastAsia="Arial Unicode MS" w:hAnsiTheme="minorHAnsi" w:cs="Tahoma"/>
                <w:sz w:val="18"/>
                <w:szCs w:val="18"/>
              </w:rPr>
            </w:pPr>
            <w:r w:rsidRPr="00572807">
              <w:rPr>
                <w:rFonts w:asciiTheme="minorHAnsi" w:eastAsia="Arial Unicode MS" w:hAnsiTheme="minorHAnsi" w:cs="Tahoma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807" w:rsidRPr="00572807" w:rsidRDefault="00572807" w:rsidP="00BE7A04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72807" w:rsidRPr="00572807" w:rsidRDefault="00572807" w:rsidP="00BE7A04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72807" w:rsidRPr="00572807" w:rsidRDefault="00572807" w:rsidP="00BE7A04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72807">
              <w:rPr>
                <w:rFonts w:asciiTheme="minorHAnsi" w:hAnsiTheme="minorHAnsi" w:cs="Tahoma"/>
                <w:sz w:val="18"/>
                <w:szCs w:val="18"/>
              </w:rPr>
              <w:t>10 latas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807" w:rsidRPr="00572807" w:rsidRDefault="00572807" w:rsidP="00BE7A04">
            <w:pPr>
              <w:pStyle w:val="SemEspaamento"/>
              <w:jc w:val="both"/>
              <w:rPr>
                <w:rFonts w:asciiTheme="minorHAnsi" w:eastAsia="Calibri" w:hAnsiTheme="minorHAnsi" w:cs="Tahoma"/>
                <w:b/>
                <w:sz w:val="18"/>
                <w:szCs w:val="18"/>
              </w:rPr>
            </w:pPr>
            <w:r w:rsidRPr="00572807">
              <w:rPr>
                <w:rFonts w:asciiTheme="minorHAnsi" w:eastAsia="Calibri" w:hAnsiTheme="minorHAnsi" w:cs="Tahoma"/>
                <w:b/>
                <w:sz w:val="18"/>
                <w:szCs w:val="18"/>
                <w:u w:val="single"/>
              </w:rPr>
              <w:t xml:space="preserve">FÓRMULA INFANTIL PARA LACTENTES E DE SEGUIMENTO PARA LACTENTES À BASE DE SOJA. </w:t>
            </w:r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 xml:space="preserve">Ingredientes: </w:t>
            </w:r>
            <w:proofErr w:type="spellStart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>maltodextrina</w:t>
            </w:r>
            <w:proofErr w:type="spellEnd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 xml:space="preserve">, proteína isolada de soja, </w:t>
            </w:r>
            <w:proofErr w:type="spellStart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>oleína</w:t>
            </w:r>
            <w:proofErr w:type="spellEnd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 xml:space="preserve"> de palma, óleo de soja, óleo de coco, sais minerais (fosfato de cálcio, cloreto de potássio, fosfato de magnésio </w:t>
            </w:r>
            <w:proofErr w:type="spellStart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>dibásico</w:t>
            </w:r>
            <w:proofErr w:type="spellEnd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 xml:space="preserve">, </w:t>
            </w:r>
            <w:proofErr w:type="spellStart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>citrato</w:t>
            </w:r>
            <w:proofErr w:type="spellEnd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 xml:space="preserve"> de potássio, cloreto de sódio, sulfato de zinco, sulfato ferroso, sulfato de cobre e iodeto de potássio), óleo de girassol, vitamina E, vitamina C, niacina, ácido </w:t>
            </w:r>
            <w:proofErr w:type="spellStart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>pantotênico</w:t>
            </w:r>
            <w:proofErr w:type="spellEnd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 xml:space="preserve">, vitamina B2, vitamina A, vitamina B6, vitamina B1, ácido fólico, vitamina K, biotina, vitamina D e vitamina B12, </w:t>
            </w:r>
            <w:proofErr w:type="spellStart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>L-metionina</w:t>
            </w:r>
            <w:proofErr w:type="spellEnd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 xml:space="preserve">, óleo de </w:t>
            </w:r>
            <w:proofErr w:type="spellStart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>crypthecadinium</w:t>
            </w:r>
            <w:proofErr w:type="spellEnd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 xml:space="preserve"> </w:t>
            </w:r>
            <w:proofErr w:type="spellStart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>cohnii</w:t>
            </w:r>
            <w:proofErr w:type="spellEnd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 xml:space="preserve">, óleo de </w:t>
            </w:r>
            <w:proofErr w:type="spellStart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>Mortierella</w:t>
            </w:r>
            <w:proofErr w:type="spellEnd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 xml:space="preserve"> Alpina, cloreto de colina, lecitina de soja, taurina, </w:t>
            </w:r>
            <w:proofErr w:type="spellStart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>L-carnitina</w:t>
            </w:r>
            <w:proofErr w:type="spellEnd"/>
            <w:r w:rsidRPr="00572807">
              <w:rPr>
                <w:rFonts w:asciiTheme="minorHAnsi" w:eastAsia="Calibri" w:hAnsiTheme="minorHAnsi" w:cs="Tahoma"/>
                <w:sz w:val="18"/>
                <w:szCs w:val="18"/>
              </w:rPr>
              <w:t xml:space="preserve"> e regulador de acidez hidróxido de potássio, com DHA e ARA. SEM GLÙTEN, SEM LEITE OU PRODUTOS LÁCTEOS. Embalagem de 800g, validade mínima de 1 ano da data da entrega.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07" w:rsidRDefault="00572807" w:rsidP="00572807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72807" w:rsidRPr="00572807" w:rsidRDefault="00572807" w:rsidP="00572807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Aptamil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Soja 1 e 2 - Danone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07" w:rsidRDefault="00572807" w:rsidP="00BE7A0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72807" w:rsidRPr="00572807" w:rsidRDefault="00572807" w:rsidP="00BE7A0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72807">
              <w:rPr>
                <w:rFonts w:asciiTheme="minorHAnsi" w:hAnsiTheme="minorHAnsi" w:cs="Tahoma"/>
                <w:sz w:val="18"/>
                <w:szCs w:val="18"/>
              </w:rPr>
              <w:t>57,90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07" w:rsidRDefault="00572807" w:rsidP="00BE7A04">
            <w:pPr>
              <w:jc w:val="right"/>
              <w:rPr>
                <w:color w:val="000000"/>
                <w:sz w:val="18"/>
                <w:szCs w:val="18"/>
              </w:rPr>
            </w:pPr>
            <w:r w:rsidRPr="00572807">
              <w:rPr>
                <w:color w:val="000000"/>
                <w:sz w:val="18"/>
                <w:szCs w:val="18"/>
              </w:rPr>
              <w:t>579,00</w:t>
            </w:r>
          </w:p>
          <w:p w:rsidR="00572807" w:rsidRDefault="00572807" w:rsidP="00BE7A0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72807" w:rsidRDefault="00572807" w:rsidP="00BE7A0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72807" w:rsidRDefault="00572807" w:rsidP="00BE7A0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72807" w:rsidRPr="00572807" w:rsidRDefault="00572807" w:rsidP="00BE7A0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72807" w:rsidRPr="00572807" w:rsidTr="00572807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807" w:rsidRPr="00572807" w:rsidRDefault="00572807" w:rsidP="00BE7A04">
            <w:pPr>
              <w:pStyle w:val="SemEspaamento"/>
              <w:rPr>
                <w:rFonts w:asciiTheme="minorHAnsi" w:eastAsia="Arial Unicode MS" w:hAnsiTheme="minorHAnsi" w:cs="Tahoma"/>
                <w:sz w:val="18"/>
                <w:szCs w:val="18"/>
              </w:rPr>
            </w:pPr>
          </w:p>
          <w:p w:rsidR="00572807" w:rsidRDefault="00572807" w:rsidP="00BE7A04">
            <w:pPr>
              <w:pStyle w:val="SemEspaamento"/>
              <w:rPr>
                <w:rFonts w:asciiTheme="minorHAnsi" w:eastAsia="Arial Unicode MS" w:hAnsiTheme="minorHAnsi" w:cs="Tahoma"/>
                <w:sz w:val="18"/>
                <w:szCs w:val="18"/>
              </w:rPr>
            </w:pPr>
          </w:p>
          <w:p w:rsidR="00572807" w:rsidRDefault="00572807" w:rsidP="00BE7A04">
            <w:pPr>
              <w:pStyle w:val="SemEspaamento"/>
              <w:rPr>
                <w:rFonts w:asciiTheme="minorHAnsi" w:eastAsia="Arial Unicode MS" w:hAnsiTheme="minorHAnsi" w:cs="Tahoma"/>
                <w:sz w:val="18"/>
                <w:szCs w:val="18"/>
              </w:rPr>
            </w:pPr>
          </w:p>
          <w:p w:rsidR="00572807" w:rsidRPr="00572807" w:rsidRDefault="00572807" w:rsidP="00BE7A04">
            <w:pPr>
              <w:pStyle w:val="SemEspaamento"/>
              <w:rPr>
                <w:rFonts w:asciiTheme="minorHAnsi" w:eastAsia="Arial Unicode MS" w:hAnsiTheme="minorHAnsi" w:cs="Tahoma"/>
                <w:sz w:val="18"/>
                <w:szCs w:val="18"/>
              </w:rPr>
            </w:pPr>
            <w:r w:rsidRPr="00572807">
              <w:rPr>
                <w:rFonts w:asciiTheme="minorHAnsi" w:eastAsia="Arial Unicode MS" w:hAnsiTheme="minorHAnsi" w:cs="Tahoma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807" w:rsidRPr="00572807" w:rsidRDefault="00572807" w:rsidP="00BE7A04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72807" w:rsidRDefault="00572807" w:rsidP="00BE7A04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72807" w:rsidRDefault="00572807" w:rsidP="00BE7A04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72807" w:rsidRPr="00572807" w:rsidRDefault="00572807" w:rsidP="00BE7A04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72807">
              <w:rPr>
                <w:rFonts w:asciiTheme="minorHAnsi" w:hAnsiTheme="minorHAnsi" w:cs="Tahoma"/>
                <w:sz w:val="18"/>
                <w:szCs w:val="18"/>
              </w:rPr>
              <w:t>10 latas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807" w:rsidRPr="00572807" w:rsidRDefault="00572807" w:rsidP="00BE7A04">
            <w:pPr>
              <w:pStyle w:val="SemEspaamento"/>
              <w:jc w:val="both"/>
              <w:rPr>
                <w:rFonts w:asciiTheme="minorHAnsi" w:eastAsia="Calibri" w:hAnsiTheme="minorHAnsi" w:cs="Tahoma"/>
                <w:b/>
                <w:sz w:val="18"/>
                <w:szCs w:val="18"/>
                <w:u w:val="single"/>
              </w:rPr>
            </w:pPr>
            <w:r w:rsidRPr="00572807"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  <w:t>FÓRMULA INFANTIL HIPOALERGÊNICA PARA LACTENTES COM ALERGIA À PROTEÍNA DO LEITE -</w:t>
            </w:r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Formulada com proteína extensamente hidrolisada para alimentação de lactentes desde o nascimento com alergia às proteínas do leite de vaca que não apresentem diarreia. Possui em sua formulação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prébióticos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DHA e ARA e nucleotídeos Distribuição nutricional: 4,84 kcal/g. Proteínas: 10% (100% proteína extensamente hidrolisada do soro de leite) Carboidratos: 43% (60%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maltodextrina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e 40% sacarose). Lipídios: 47% (99% de gordura vegetal e 1% óleo de peixe).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Osmolaridade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: 250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moms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/l. Ingredientes: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Proteina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hidrolisada do soro de leite,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maltodextrina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oleos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vegetais (palma,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canola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,coco, girassol),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galacto-oligossacarideos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(GOS),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fruto-oligossacarideos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(FOS), fosfato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tricalcico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cloreto de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potassio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oleo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de peixe, cloreto de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magnesio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citrato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trissodico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oleo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de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Mortierella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alpina, carbonato de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calcio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vitamina C, cloreto de colina, taurina, sulfato ferroso,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inositol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sulfato de zinco,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nucleotideos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(uridina,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citidina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adenosina,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inosina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guanosina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), vitamina E,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L-carnitina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niacina,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d-pantotenato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de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calcio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d-biotina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sulfato de cobre, acido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folico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vitaminas A, B12, B1, B2, D, B6, sulfato de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manganes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iodeto de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potassio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vitamina K,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selenito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de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sodio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emulsifi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cantes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esteres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de acido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citrico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e mono e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diglicerideos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07" w:rsidRDefault="00572807" w:rsidP="00572807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72807" w:rsidRDefault="00572807" w:rsidP="00572807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72807" w:rsidRDefault="00572807" w:rsidP="00572807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72807" w:rsidRPr="00572807" w:rsidRDefault="00572807" w:rsidP="00572807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Aptamil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proofErr w:type="spellStart"/>
            <w:r w:rsidRPr="00572807">
              <w:rPr>
                <w:rFonts w:asciiTheme="minorHAnsi" w:hAnsiTheme="minorHAnsi" w:cs="Tahoma"/>
                <w:sz w:val="18"/>
                <w:szCs w:val="18"/>
              </w:rPr>
              <w:t>Pepti</w:t>
            </w:r>
            <w:proofErr w:type="spellEnd"/>
            <w:r w:rsidRPr="00572807">
              <w:rPr>
                <w:rFonts w:asciiTheme="minorHAnsi" w:hAnsiTheme="minorHAnsi" w:cs="Tahoma"/>
                <w:sz w:val="18"/>
                <w:szCs w:val="18"/>
              </w:rPr>
              <w:t xml:space="preserve"> - Danone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07" w:rsidRDefault="00572807" w:rsidP="00BE7A0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72807" w:rsidRDefault="00572807" w:rsidP="00BE7A0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72807" w:rsidRDefault="00572807" w:rsidP="00BE7A0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  <w:p w:rsidR="00572807" w:rsidRPr="00572807" w:rsidRDefault="00572807" w:rsidP="00BE7A0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72807">
              <w:rPr>
                <w:rFonts w:asciiTheme="minorHAnsi" w:hAnsiTheme="minorHAnsi" w:cs="Tahoma"/>
                <w:sz w:val="18"/>
                <w:szCs w:val="18"/>
              </w:rPr>
              <w:t>79,00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07" w:rsidRDefault="00572807" w:rsidP="00BE7A0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72807" w:rsidRDefault="00572807" w:rsidP="00BE7A04">
            <w:pPr>
              <w:jc w:val="right"/>
              <w:rPr>
                <w:color w:val="000000"/>
                <w:sz w:val="18"/>
                <w:szCs w:val="18"/>
              </w:rPr>
            </w:pPr>
            <w:r w:rsidRPr="00572807">
              <w:rPr>
                <w:color w:val="000000"/>
                <w:sz w:val="18"/>
                <w:szCs w:val="18"/>
              </w:rPr>
              <w:t>790,00</w:t>
            </w:r>
          </w:p>
          <w:p w:rsidR="00572807" w:rsidRDefault="00572807" w:rsidP="00BE7A0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72807" w:rsidRDefault="00572807" w:rsidP="00BE7A0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72807" w:rsidRDefault="00572807" w:rsidP="00BE7A0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72807" w:rsidRDefault="00572807" w:rsidP="00BE7A0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72807" w:rsidRDefault="00572807" w:rsidP="00BE7A0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72807" w:rsidRPr="00572807" w:rsidRDefault="00572807" w:rsidP="00BE7A0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72807" w:rsidRPr="00572807" w:rsidTr="00572807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807" w:rsidRPr="00572807" w:rsidRDefault="00572807" w:rsidP="00BE7A04">
            <w:pPr>
              <w:pStyle w:val="SemEspaamento"/>
              <w:rPr>
                <w:rFonts w:asciiTheme="minorHAnsi" w:eastAsia="Arial Unicode MS" w:hAnsiTheme="minorHAnsi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807" w:rsidRPr="00572807" w:rsidRDefault="00572807" w:rsidP="00BE7A04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807" w:rsidRPr="00572807" w:rsidRDefault="00572807" w:rsidP="00BE7A04">
            <w:pPr>
              <w:pStyle w:val="SemEspaamento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72807">
              <w:rPr>
                <w:rFonts w:asciiTheme="minorHAnsi" w:hAnsiTheme="minorHAnsi" w:cs="Tahoma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07" w:rsidRDefault="00572807" w:rsidP="00572807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07" w:rsidRDefault="00572807" w:rsidP="00BE7A04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807" w:rsidRPr="00572807" w:rsidRDefault="00572807" w:rsidP="00572807">
            <w:pPr>
              <w:jc w:val="right"/>
              <w:rPr>
                <w:color w:val="000000"/>
                <w:sz w:val="16"/>
                <w:szCs w:val="16"/>
              </w:rPr>
            </w:pPr>
            <w:r w:rsidRPr="00572807">
              <w:rPr>
                <w:color w:val="000000"/>
                <w:sz w:val="16"/>
                <w:szCs w:val="16"/>
              </w:rPr>
              <w:t>1369,00</w:t>
            </w:r>
          </w:p>
        </w:tc>
      </w:tr>
    </w:tbl>
    <w:p w:rsidR="00572807" w:rsidRPr="00272B64" w:rsidRDefault="00572807" w:rsidP="0057280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72B64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26 de fevereiro de 2019</w:t>
      </w:r>
      <w:r w:rsidRPr="00272B64">
        <w:rPr>
          <w:rFonts w:asciiTheme="minorHAnsi" w:hAnsiTheme="minorHAnsi" w:cstheme="minorHAnsi"/>
          <w:sz w:val="22"/>
          <w:szCs w:val="22"/>
        </w:rPr>
        <w:t>.</w:t>
      </w: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807" w:rsidRPr="00272B64" w:rsidRDefault="00572807" w:rsidP="0057280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2807" w:rsidRPr="00C4513A" w:rsidRDefault="00572807" w:rsidP="00572807">
      <w:pPr>
        <w:pStyle w:val="SemEspaamento"/>
        <w:rPr>
          <w:rFonts w:asciiTheme="minorHAnsi" w:hAnsiTheme="minorHAnsi" w:cs="Tahoma"/>
          <w:sz w:val="22"/>
          <w:szCs w:val="22"/>
        </w:rPr>
      </w:pPr>
      <w:r w:rsidRPr="00C4513A">
        <w:rPr>
          <w:rFonts w:asciiTheme="minorHAnsi" w:hAnsiTheme="minorHAnsi" w:cs="Tahoma"/>
          <w:sz w:val="22"/>
          <w:szCs w:val="22"/>
        </w:rPr>
        <w:t>WAGNER LUIZ DE OLIVEIRA MARTINS</w:t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 xml:space="preserve">   MARIA ALAIDE BRAVO NISHITA</w:t>
      </w:r>
    </w:p>
    <w:p w:rsidR="00572807" w:rsidRDefault="00572807" w:rsidP="00572807">
      <w:pPr>
        <w:pStyle w:val="SemEspaamento"/>
        <w:rPr>
          <w:rFonts w:asciiTheme="minorHAnsi" w:hAnsiTheme="minorHAnsi" w:cs="Tahoma"/>
          <w:sz w:val="22"/>
          <w:szCs w:val="22"/>
        </w:rPr>
      </w:pPr>
      <w:r w:rsidRPr="00C4513A">
        <w:rPr>
          <w:rFonts w:asciiTheme="minorHAnsi" w:hAnsiTheme="minorHAnsi" w:cs="Tahoma"/>
          <w:sz w:val="22"/>
          <w:szCs w:val="22"/>
        </w:rPr>
        <w:t>PREFEITO MUNICIPAL</w:t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  <w:t>CPF: 705.630.989-53</w:t>
      </w:r>
    </w:p>
    <w:p w:rsidR="00572807" w:rsidRPr="00C4513A" w:rsidRDefault="00572807" w:rsidP="00572807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572807" w:rsidRPr="000618E6" w:rsidRDefault="00572807" w:rsidP="0057280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TESTEMUNHAS:</w:t>
      </w:r>
    </w:p>
    <w:p w:rsidR="00572807" w:rsidRPr="000618E6" w:rsidRDefault="00572807" w:rsidP="0057280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72807" w:rsidRPr="000618E6" w:rsidRDefault="00572807" w:rsidP="0057280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72807" w:rsidRPr="000618E6" w:rsidTr="00BE7A04">
        <w:tc>
          <w:tcPr>
            <w:tcW w:w="4606" w:type="dxa"/>
          </w:tcPr>
          <w:p w:rsidR="00572807" w:rsidRPr="000618E6" w:rsidRDefault="00572807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72807" w:rsidRPr="000618E6" w:rsidRDefault="00572807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72807" w:rsidRPr="000618E6" w:rsidRDefault="00572807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572807" w:rsidRPr="000618E6" w:rsidRDefault="00572807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572807" w:rsidRPr="000618E6" w:rsidRDefault="00572807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2807" w:rsidRPr="000618E6" w:rsidRDefault="00572807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807" w:rsidRPr="000618E6" w:rsidTr="00BE7A04">
        <w:tc>
          <w:tcPr>
            <w:tcW w:w="4606" w:type="dxa"/>
          </w:tcPr>
          <w:p w:rsidR="00572807" w:rsidRPr="000618E6" w:rsidRDefault="00572807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72807" w:rsidRPr="000618E6" w:rsidRDefault="00572807" w:rsidP="00BE7A0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2807" w:rsidRPr="000618E6" w:rsidRDefault="00572807" w:rsidP="0057280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6C4D66" w:rsidRDefault="00572807" w:rsidP="00572807">
      <w:r w:rsidRPr="000618E6">
        <w:rPr>
          <w:rFonts w:cstheme="minorHAnsi"/>
        </w:rPr>
        <w:t>OAB N.º 35546 - DPTO JURÍDICO</w:t>
      </w:r>
    </w:p>
    <w:sectPr w:rsidR="006C4D66" w:rsidSect="0001747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F11" w:rsidRDefault="00EE4F11" w:rsidP="00EE4F11">
      <w:pPr>
        <w:spacing w:after="0" w:line="240" w:lineRule="auto"/>
      </w:pPr>
      <w:r>
        <w:separator/>
      </w:r>
    </w:p>
  </w:endnote>
  <w:endnote w:type="continuationSeparator" w:id="0">
    <w:p w:rsidR="00EE4F11" w:rsidRDefault="00EE4F11" w:rsidP="00EE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74" w:rsidRDefault="000B39A4">
    <w:pPr>
      <w:pStyle w:val="Rodap"/>
      <w:pBdr>
        <w:bottom w:val="single" w:sz="12" w:space="1" w:color="auto"/>
      </w:pBdr>
      <w:jc w:val="center"/>
      <w:rPr>
        <w:sz w:val="20"/>
      </w:rPr>
    </w:pPr>
  </w:p>
  <w:p w:rsidR="00017474" w:rsidRPr="008B5900" w:rsidRDefault="0057280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17474" w:rsidRPr="008B5900" w:rsidRDefault="0057280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F11" w:rsidRDefault="00EE4F11" w:rsidP="00EE4F11">
      <w:pPr>
        <w:spacing w:after="0" w:line="240" w:lineRule="auto"/>
      </w:pPr>
      <w:r>
        <w:separator/>
      </w:r>
    </w:p>
  </w:footnote>
  <w:footnote w:type="continuationSeparator" w:id="0">
    <w:p w:rsidR="00EE4F11" w:rsidRDefault="00EE4F11" w:rsidP="00EE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74" w:rsidRDefault="0057280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17474" w:rsidRDefault="0057280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17474" w:rsidRDefault="000B39A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807"/>
    <w:rsid w:val="000B39A4"/>
    <w:rsid w:val="00572807"/>
    <w:rsid w:val="006C4D66"/>
    <w:rsid w:val="00EE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0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28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2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28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28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7280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7280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7280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7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280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1076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2019-03-13T16:01:00Z</cp:lastPrinted>
  <dcterms:created xsi:type="dcterms:W3CDTF">2019-02-27T12:56:00Z</dcterms:created>
  <dcterms:modified xsi:type="dcterms:W3CDTF">2019-03-13T16:01:00Z</dcterms:modified>
</cp:coreProperties>
</file>