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C0" w:rsidRPr="009704C0" w:rsidRDefault="009704C0" w:rsidP="009704C0">
      <w:pPr>
        <w:pStyle w:val="SemEspaamento"/>
        <w:rPr>
          <w:sz w:val="12"/>
          <w:szCs w:val="12"/>
        </w:rPr>
      </w:pPr>
      <w:r w:rsidRPr="009704C0">
        <w:rPr>
          <w:sz w:val="12"/>
          <w:szCs w:val="12"/>
        </w:rPr>
        <w:tab/>
      </w: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53"/>
      </w:tblGrid>
      <w:tr w:rsidR="009704C0" w:rsidRPr="009704C0" w:rsidTr="009704C0">
        <w:tc>
          <w:tcPr>
            <w:tcW w:w="5637" w:type="dxa"/>
            <w:gridSpan w:val="2"/>
            <w:shd w:val="clear" w:color="auto" w:fill="auto"/>
          </w:tcPr>
          <w:p w:rsidR="009704C0" w:rsidRPr="009704C0" w:rsidRDefault="009704C0" w:rsidP="00721A17">
            <w:pPr>
              <w:pStyle w:val="SemEspaamento"/>
              <w:jc w:val="center"/>
              <w:rPr>
                <w:b/>
                <w:sz w:val="12"/>
                <w:szCs w:val="12"/>
              </w:rPr>
            </w:pPr>
            <w:r w:rsidRPr="009704C0">
              <w:rPr>
                <w:b/>
                <w:sz w:val="12"/>
                <w:szCs w:val="12"/>
              </w:rPr>
              <w:t>DISTRATO</w:t>
            </w:r>
          </w:p>
        </w:tc>
      </w:tr>
      <w:tr w:rsidR="009704C0" w:rsidRPr="009704C0" w:rsidTr="009704C0">
        <w:tc>
          <w:tcPr>
            <w:tcW w:w="5637" w:type="dxa"/>
            <w:gridSpan w:val="2"/>
            <w:shd w:val="pct20" w:color="auto" w:fill="auto"/>
          </w:tcPr>
          <w:p w:rsidR="009704C0" w:rsidRPr="009704C0" w:rsidRDefault="009704C0" w:rsidP="009704C0">
            <w:pPr>
              <w:pStyle w:val="SemEspaamento"/>
              <w:rPr>
                <w:b/>
                <w:sz w:val="12"/>
                <w:szCs w:val="12"/>
              </w:rPr>
            </w:pPr>
            <w:r w:rsidRPr="009704C0">
              <w:rPr>
                <w:b/>
                <w:sz w:val="12"/>
                <w:szCs w:val="12"/>
              </w:rPr>
              <w:t>I - PRIMEIRA DISTRATANTE</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Razão social:</w:t>
            </w:r>
          </w:p>
        </w:tc>
        <w:tc>
          <w:tcPr>
            <w:tcW w:w="4253" w:type="dxa"/>
          </w:tcPr>
          <w:p w:rsidR="009704C0" w:rsidRPr="009704C0" w:rsidRDefault="009704C0" w:rsidP="009704C0">
            <w:pPr>
              <w:pStyle w:val="SemEspaamento"/>
              <w:rPr>
                <w:sz w:val="12"/>
                <w:szCs w:val="12"/>
              </w:rPr>
            </w:pPr>
            <w:r w:rsidRPr="009704C0">
              <w:rPr>
                <w:sz w:val="12"/>
                <w:szCs w:val="12"/>
              </w:rPr>
              <w:t>PEDREIRA SANTA CLARA LTDA</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CNPJ/MF:</w:t>
            </w:r>
          </w:p>
        </w:tc>
        <w:tc>
          <w:tcPr>
            <w:tcW w:w="4253" w:type="dxa"/>
          </w:tcPr>
          <w:p w:rsidR="009704C0" w:rsidRPr="009704C0" w:rsidRDefault="009704C0" w:rsidP="009704C0">
            <w:pPr>
              <w:pStyle w:val="SemEspaamento"/>
              <w:rPr>
                <w:sz w:val="12"/>
                <w:szCs w:val="12"/>
              </w:rPr>
            </w:pPr>
            <w:r w:rsidRPr="009704C0">
              <w:rPr>
                <w:sz w:val="12"/>
                <w:szCs w:val="12"/>
              </w:rPr>
              <w:t>02.959.313/0001-05</w:t>
            </w:r>
          </w:p>
        </w:tc>
      </w:tr>
      <w:tr w:rsidR="009704C0" w:rsidRPr="009704C0" w:rsidTr="009704C0">
        <w:tc>
          <w:tcPr>
            <w:tcW w:w="1384" w:type="dxa"/>
            <w:tcBorders>
              <w:bottom w:val="single" w:sz="4" w:space="0" w:color="auto"/>
            </w:tcBorders>
          </w:tcPr>
          <w:p w:rsidR="009704C0" w:rsidRPr="009704C0" w:rsidRDefault="009704C0" w:rsidP="009704C0">
            <w:pPr>
              <w:pStyle w:val="SemEspaamento"/>
              <w:rPr>
                <w:sz w:val="12"/>
                <w:szCs w:val="12"/>
              </w:rPr>
            </w:pPr>
            <w:r w:rsidRPr="009704C0">
              <w:rPr>
                <w:sz w:val="12"/>
                <w:szCs w:val="12"/>
              </w:rPr>
              <w:t>Endereço:</w:t>
            </w:r>
          </w:p>
        </w:tc>
        <w:tc>
          <w:tcPr>
            <w:tcW w:w="4253" w:type="dxa"/>
            <w:tcBorders>
              <w:bottom w:val="single" w:sz="4" w:space="0" w:color="auto"/>
            </w:tcBorders>
          </w:tcPr>
          <w:p w:rsidR="009704C0" w:rsidRPr="009704C0" w:rsidRDefault="009704C0" w:rsidP="009704C0">
            <w:pPr>
              <w:pStyle w:val="SemEspaamento"/>
              <w:rPr>
                <w:sz w:val="12"/>
                <w:szCs w:val="12"/>
              </w:rPr>
            </w:pPr>
            <w:r w:rsidRPr="009704C0">
              <w:rPr>
                <w:sz w:val="12"/>
                <w:szCs w:val="12"/>
              </w:rPr>
              <w:t xml:space="preserve">Sítio Santo Antonio s/n.º - Bairro </w:t>
            </w:r>
            <w:proofErr w:type="spellStart"/>
            <w:r w:rsidRPr="009704C0">
              <w:rPr>
                <w:sz w:val="12"/>
                <w:szCs w:val="12"/>
              </w:rPr>
              <w:t>Meirellis</w:t>
            </w:r>
            <w:proofErr w:type="spellEnd"/>
            <w:r w:rsidRPr="009704C0">
              <w:rPr>
                <w:sz w:val="12"/>
                <w:szCs w:val="12"/>
              </w:rPr>
              <w:t xml:space="preserve"> – CEP: 86.390-000 –na cidade de Cambará – Paraná</w:t>
            </w:r>
          </w:p>
        </w:tc>
      </w:tr>
      <w:tr w:rsidR="009704C0" w:rsidRPr="009704C0" w:rsidTr="009704C0">
        <w:tc>
          <w:tcPr>
            <w:tcW w:w="5637" w:type="dxa"/>
            <w:gridSpan w:val="2"/>
            <w:shd w:val="pct20" w:color="auto" w:fill="auto"/>
          </w:tcPr>
          <w:p w:rsidR="009704C0" w:rsidRPr="009704C0" w:rsidRDefault="009704C0" w:rsidP="009704C0">
            <w:pPr>
              <w:pStyle w:val="SemEspaamento"/>
              <w:rPr>
                <w:b/>
                <w:sz w:val="12"/>
                <w:szCs w:val="12"/>
              </w:rPr>
            </w:pPr>
            <w:r w:rsidRPr="009704C0">
              <w:rPr>
                <w:b/>
                <w:sz w:val="12"/>
                <w:szCs w:val="12"/>
              </w:rPr>
              <w:t>II - SEGUNDA DISTRATANTE</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Razão social:</w:t>
            </w:r>
          </w:p>
        </w:tc>
        <w:tc>
          <w:tcPr>
            <w:tcW w:w="4253" w:type="dxa"/>
          </w:tcPr>
          <w:p w:rsidR="009704C0" w:rsidRPr="009704C0" w:rsidRDefault="009704C0" w:rsidP="009704C0">
            <w:pPr>
              <w:pStyle w:val="SemEspaamento"/>
              <w:rPr>
                <w:sz w:val="12"/>
                <w:szCs w:val="12"/>
              </w:rPr>
            </w:pPr>
            <w:r w:rsidRPr="009704C0">
              <w:rPr>
                <w:sz w:val="12"/>
                <w:szCs w:val="12"/>
              </w:rPr>
              <w:t>MUNICÍPIO DE RIBEIRÃO DO PINHAL</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CNPJ/MF:</w:t>
            </w:r>
          </w:p>
        </w:tc>
        <w:tc>
          <w:tcPr>
            <w:tcW w:w="4253" w:type="dxa"/>
          </w:tcPr>
          <w:p w:rsidR="009704C0" w:rsidRPr="009704C0" w:rsidRDefault="009704C0" w:rsidP="009704C0">
            <w:pPr>
              <w:pStyle w:val="SemEspaamento"/>
              <w:rPr>
                <w:sz w:val="12"/>
                <w:szCs w:val="12"/>
              </w:rPr>
            </w:pPr>
            <w:r w:rsidRPr="009704C0">
              <w:rPr>
                <w:sz w:val="12"/>
                <w:szCs w:val="12"/>
              </w:rPr>
              <w:t>76.968.064/0001-42</w:t>
            </w:r>
          </w:p>
        </w:tc>
      </w:tr>
      <w:tr w:rsidR="009704C0" w:rsidRPr="009704C0" w:rsidTr="009704C0">
        <w:tc>
          <w:tcPr>
            <w:tcW w:w="1384" w:type="dxa"/>
            <w:tcBorders>
              <w:bottom w:val="single" w:sz="4" w:space="0" w:color="auto"/>
            </w:tcBorders>
          </w:tcPr>
          <w:p w:rsidR="009704C0" w:rsidRPr="009704C0" w:rsidRDefault="009704C0" w:rsidP="009704C0">
            <w:pPr>
              <w:pStyle w:val="SemEspaamento"/>
              <w:rPr>
                <w:sz w:val="12"/>
                <w:szCs w:val="12"/>
              </w:rPr>
            </w:pPr>
            <w:r w:rsidRPr="009704C0">
              <w:rPr>
                <w:sz w:val="12"/>
                <w:szCs w:val="12"/>
              </w:rPr>
              <w:t>Endereço:</w:t>
            </w:r>
          </w:p>
        </w:tc>
        <w:tc>
          <w:tcPr>
            <w:tcW w:w="4253" w:type="dxa"/>
            <w:tcBorders>
              <w:bottom w:val="single" w:sz="4" w:space="0" w:color="auto"/>
            </w:tcBorders>
          </w:tcPr>
          <w:p w:rsidR="009704C0" w:rsidRPr="009704C0" w:rsidRDefault="009704C0" w:rsidP="009704C0">
            <w:pPr>
              <w:pStyle w:val="SemEspaamento"/>
              <w:rPr>
                <w:sz w:val="12"/>
                <w:szCs w:val="12"/>
              </w:rPr>
            </w:pPr>
            <w:r w:rsidRPr="009704C0">
              <w:rPr>
                <w:sz w:val="12"/>
                <w:szCs w:val="12"/>
              </w:rPr>
              <w:t>Rua Paraná, nº 983, Centro, CEP 86.490-000, Ribeirão do Pinhal/PR</w:t>
            </w:r>
          </w:p>
        </w:tc>
      </w:tr>
      <w:tr w:rsidR="009704C0" w:rsidRPr="009704C0" w:rsidTr="009704C0">
        <w:tc>
          <w:tcPr>
            <w:tcW w:w="5637" w:type="dxa"/>
            <w:gridSpan w:val="2"/>
            <w:shd w:val="pct20" w:color="auto" w:fill="auto"/>
          </w:tcPr>
          <w:p w:rsidR="009704C0" w:rsidRPr="009704C0" w:rsidRDefault="009704C0" w:rsidP="009704C0">
            <w:pPr>
              <w:pStyle w:val="SemEspaamento"/>
              <w:rPr>
                <w:b/>
                <w:bCs/>
                <w:sz w:val="12"/>
                <w:szCs w:val="12"/>
              </w:rPr>
            </w:pPr>
            <w:r w:rsidRPr="009704C0">
              <w:rPr>
                <w:b/>
                <w:sz w:val="12"/>
                <w:szCs w:val="12"/>
              </w:rPr>
              <w:t>III - OBJETO</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Contrato:</w:t>
            </w:r>
          </w:p>
        </w:tc>
        <w:tc>
          <w:tcPr>
            <w:tcW w:w="4253" w:type="dxa"/>
          </w:tcPr>
          <w:p w:rsidR="009704C0" w:rsidRPr="009704C0" w:rsidRDefault="009704C0" w:rsidP="009704C0">
            <w:pPr>
              <w:pStyle w:val="SemEspaamento"/>
              <w:rPr>
                <w:sz w:val="12"/>
                <w:szCs w:val="12"/>
              </w:rPr>
            </w:pPr>
            <w:r w:rsidRPr="009704C0">
              <w:rPr>
                <w:sz w:val="12"/>
                <w:szCs w:val="12"/>
              </w:rPr>
              <w:t>Ata Registro de Preços nº 048/2018, decorrente do procedimento de pregão presencial nº 007/2018.</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Assinatura:</w:t>
            </w:r>
          </w:p>
        </w:tc>
        <w:tc>
          <w:tcPr>
            <w:tcW w:w="4253" w:type="dxa"/>
          </w:tcPr>
          <w:p w:rsidR="009704C0" w:rsidRPr="009704C0" w:rsidRDefault="009704C0" w:rsidP="009704C0">
            <w:pPr>
              <w:pStyle w:val="SemEspaamento"/>
              <w:rPr>
                <w:sz w:val="12"/>
                <w:szCs w:val="12"/>
              </w:rPr>
            </w:pPr>
            <w:r w:rsidRPr="009704C0">
              <w:rPr>
                <w:sz w:val="12"/>
                <w:szCs w:val="12"/>
              </w:rPr>
              <w:t>29/05/2018</w:t>
            </w:r>
          </w:p>
        </w:tc>
      </w:tr>
      <w:tr w:rsidR="009704C0" w:rsidRPr="009704C0" w:rsidTr="009704C0">
        <w:tc>
          <w:tcPr>
            <w:tcW w:w="1384" w:type="dxa"/>
          </w:tcPr>
          <w:p w:rsidR="009704C0" w:rsidRPr="009704C0" w:rsidRDefault="009704C0" w:rsidP="009704C0">
            <w:pPr>
              <w:pStyle w:val="SemEspaamento"/>
              <w:rPr>
                <w:sz w:val="12"/>
                <w:szCs w:val="12"/>
              </w:rPr>
            </w:pPr>
            <w:r w:rsidRPr="009704C0">
              <w:rPr>
                <w:sz w:val="12"/>
                <w:szCs w:val="12"/>
              </w:rPr>
              <w:t>Vigência:</w:t>
            </w:r>
          </w:p>
        </w:tc>
        <w:tc>
          <w:tcPr>
            <w:tcW w:w="4253" w:type="dxa"/>
          </w:tcPr>
          <w:p w:rsidR="009704C0" w:rsidRPr="009704C0" w:rsidRDefault="009704C0" w:rsidP="009704C0">
            <w:pPr>
              <w:pStyle w:val="SemEspaamento"/>
              <w:rPr>
                <w:sz w:val="12"/>
                <w:szCs w:val="12"/>
              </w:rPr>
            </w:pPr>
            <w:r w:rsidRPr="009704C0">
              <w:rPr>
                <w:sz w:val="12"/>
                <w:szCs w:val="12"/>
              </w:rPr>
              <w:t>29/05/2019</w:t>
            </w:r>
          </w:p>
        </w:tc>
      </w:tr>
    </w:tbl>
    <w:p w:rsidR="009704C0" w:rsidRDefault="009704C0" w:rsidP="009704C0">
      <w:pPr>
        <w:pStyle w:val="SemEspaamento"/>
        <w:rPr>
          <w:b/>
          <w:sz w:val="12"/>
          <w:szCs w:val="12"/>
        </w:rPr>
      </w:pPr>
    </w:p>
    <w:p w:rsidR="009704C0" w:rsidRPr="009704C0" w:rsidRDefault="009704C0" w:rsidP="00721A17">
      <w:pPr>
        <w:pStyle w:val="SemEspaamento"/>
        <w:jc w:val="both"/>
        <w:rPr>
          <w:sz w:val="12"/>
          <w:szCs w:val="12"/>
        </w:rPr>
      </w:pPr>
      <w:r w:rsidRPr="009704C0">
        <w:rPr>
          <w:b/>
          <w:sz w:val="12"/>
          <w:szCs w:val="12"/>
        </w:rPr>
        <w:t>Cláusula Primeira –</w:t>
      </w:r>
      <w:r w:rsidRPr="009704C0">
        <w:rPr>
          <w:sz w:val="12"/>
          <w:szCs w:val="12"/>
        </w:rPr>
        <w:t xml:space="preserve"> Fica </w:t>
      </w:r>
      <w:proofErr w:type="spellStart"/>
      <w:r w:rsidRPr="009704C0">
        <w:rPr>
          <w:sz w:val="12"/>
          <w:szCs w:val="12"/>
          <w:u w:val="single"/>
        </w:rPr>
        <w:t>distratado</w:t>
      </w:r>
      <w:proofErr w:type="spellEnd"/>
      <w:r w:rsidRPr="009704C0">
        <w:rPr>
          <w:sz w:val="12"/>
          <w:szCs w:val="12"/>
          <w:u w:val="single"/>
        </w:rPr>
        <w:t xml:space="preserve"> o contrato acima individualizado a partir de </w:t>
      </w:r>
      <w:r w:rsidRPr="009704C0">
        <w:rPr>
          <w:b/>
          <w:sz w:val="12"/>
          <w:szCs w:val="12"/>
          <w:u w:val="single"/>
        </w:rPr>
        <w:t>24/09/2018</w:t>
      </w:r>
      <w:r w:rsidRPr="009704C0">
        <w:rPr>
          <w:sz w:val="12"/>
          <w:szCs w:val="12"/>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r w:rsidRPr="009704C0">
        <w:rPr>
          <w:b/>
          <w:sz w:val="12"/>
          <w:szCs w:val="12"/>
        </w:rPr>
        <w:t>Cláusula Segunda</w:t>
      </w:r>
      <w:r w:rsidRPr="009704C0">
        <w:rPr>
          <w:sz w:val="12"/>
          <w:szCs w:val="12"/>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24 de setembro de 2018.</w:t>
      </w:r>
    </w:p>
    <w:tbl>
      <w:tblPr>
        <w:tblW w:w="0" w:type="auto"/>
        <w:jc w:val="center"/>
        <w:tblLook w:val="01E0"/>
      </w:tblPr>
      <w:tblGrid>
        <w:gridCol w:w="2921"/>
        <w:gridCol w:w="2937"/>
      </w:tblGrid>
      <w:tr w:rsidR="009704C0" w:rsidRPr="009704C0" w:rsidTr="004038E5">
        <w:trPr>
          <w:jc w:val="center"/>
        </w:trPr>
        <w:tc>
          <w:tcPr>
            <w:tcW w:w="4340" w:type="dxa"/>
          </w:tcPr>
          <w:p w:rsidR="009704C0" w:rsidRPr="009704C0" w:rsidRDefault="009704C0" w:rsidP="00721A17">
            <w:pPr>
              <w:pStyle w:val="SemEspaamento"/>
              <w:jc w:val="both"/>
              <w:rPr>
                <w:sz w:val="12"/>
                <w:szCs w:val="12"/>
              </w:rPr>
            </w:pPr>
            <w:r w:rsidRPr="009704C0">
              <w:rPr>
                <w:rFonts w:cs="Tahoma"/>
                <w:sz w:val="12"/>
                <w:szCs w:val="12"/>
              </w:rPr>
              <w:t xml:space="preserve">          JAIR BERTINATTI</w:t>
            </w:r>
          </w:p>
          <w:p w:rsidR="009704C0" w:rsidRPr="009704C0" w:rsidRDefault="009704C0" w:rsidP="00721A17">
            <w:pPr>
              <w:pStyle w:val="SemEspaamento"/>
              <w:jc w:val="both"/>
              <w:rPr>
                <w:sz w:val="12"/>
                <w:szCs w:val="12"/>
              </w:rPr>
            </w:pPr>
            <w:r w:rsidRPr="009704C0">
              <w:rPr>
                <w:sz w:val="12"/>
                <w:szCs w:val="12"/>
              </w:rPr>
              <w:t>PEDREIRA SANTA CLARA LTDA</w:t>
            </w:r>
          </w:p>
        </w:tc>
        <w:tc>
          <w:tcPr>
            <w:tcW w:w="4380" w:type="dxa"/>
          </w:tcPr>
          <w:p w:rsidR="009704C0" w:rsidRPr="009704C0" w:rsidRDefault="009704C0" w:rsidP="00721A17">
            <w:pPr>
              <w:pStyle w:val="SemEspaamento"/>
              <w:jc w:val="both"/>
              <w:rPr>
                <w:bCs/>
                <w:sz w:val="12"/>
                <w:szCs w:val="12"/>
              </w:rPr>
            </w:pPr>
            <w:r w:rsidRPr="009704C0">
              <w:rPr>
                <w:bCs/>
                <w:sz w:val="12"/>
                <w:szCs w:val="12"/>
              </w:rPr>
              <w:t>WAGNER LUIZ OLIVEIRA MARTINS</w:t>
            </w:r>
          </w:p>
          <w:p w:rsidR="009704C0" w:rsidRPr="009704C0" w:rsidRDefault="009704C0" w:rsidP="00721A17">
            <w:pPr>
              <w:pStyle w:val="SemEspaamento"/>
              <w:jc w:val="both"/>
              <w:rPr>
                <w:rFonts w:eastAsia="Arial Unicode MS"/>
                <w:sz w:val="12"/>
                <w:szCs w:val="12"/>
              </w:rPr>
            </w:pPr>
            <w:r w:rsidRPr="009704C0">
              <w:rPr>
                <w:bCs/>
                <w:sz w:val="12"/>
                <w:szCs w:val="12"/>
              </w:rPr>
              <w:t>MUNICÍPIO DE RIBEIRÃO DO PINHAL</w:t>
            </w:r>
          </w:p>
        </w:tc>
      </w:tr>
      <w:tr w:rsidR="009704C0" w:rsidRPr="009704C0" w:rsidTr="004038E5">
        <w:trPr>
          <w:jc w:val="center"/>
        </w:trPr>
        <w:tc>
          <w:tcPr>
            <w:tcW w:w="8720" w:type="dxa"/>
            <w:gridSpan w:val="2"/>
          </w:tcPr>
          <w:p w:rsidR="009704C0" w:rsidRPr="009704C0" w:rsidRDefault="009704C0" w:rsidP="009704C0">
            <w:pPr>
              <w:pStyle w:val="SemEspaamento"/>
              <w:rPr>
                <w:rFonts w:eastAsia="Arial Unicode MS"/>
              </w:rPr>
            </w:pPr>
          </w:p>
        </w:tc>
      </w:tr>
      <w:tr w:rsidR="009704C0" w:rsidRPr="009704C0" w:rsidTr="004038E5">
        <w:trPr>
          <w:jc w:val="center"/>
        </w:trPr>
        <w:tc>
          <w:tcPr>
            <w:tcW w:w="4340" w:type="dxa"/>
          </w:tcPr>
          <w:p w:rsidR="009704C0" w:rsidRPr="009704C0" w:rsidRDefault="009704C0" w:rsidP="009704C0">
            <w:pPr>
              <w:pStyle w:val="SemEspaamento"/>
              <w:rPr>
                <w:rFonts w:eastAsia="Arial Unicode MS"/>
              </w:rPr>
            </w:pPr>
          </w:p>
        </w:tc>
        <w:tc>
          <w:tcPr>
            <w:tcW w:w="4380" w:type="dxa"/>
          </w:tcPr>
          <w:p w:rsidR="009704C0" w:rsidRPr="009704C0" w:rsidRDefault="009704C0" w:rsidP="009704C0">
            <w:pPr>
              <w:pStyle w:val="SemEspaamento"/>
              <w:rPr>
                <w:rFonts w:eastAsia="Arial Unicode MS"/>
              </w:rPr>
            </w:pPr>
          </w:p>
          <w:p w:rsidR="009704C0" w:rsidRPr="009704C0" w:rsidRDefault="009704C0" w:rsidP="009704C0">
            <w:pPr>
              <w:pStyle w:val="SemEspaamento"/>
              <w:rPr>
                <w:rFonts w:eastAsia="Arial Unicode MS"/>
              </w:rPr>
            </w:pPr>
          </w:p>
          <w:p w:rsidR="009704C0" w:rsidRPr="009704C0" w:rsidRDefault="009704C0" w:rsidP="009704C0">
            <w:pPr>
              <w:pStyle w:val="SemEspaamento"/>
              <w:rPr>
                <w:rFonts w:eastAsia="Arial Unicode MS"/>
              </w:rPr>
            </w:pPr>
          </w:p>
          <w:p w:rsidR="009704C0" w:rsidRPr="009704C0" w:rsidRDefault="009704C0" w:rsidP="009704C0">
            <w:pPr>
              <w:pStyle w:val="SemEspaamento"/>
              <w:rPr>
                <w:rFonts w:eastAsia="Arial Unicode MS"/>
              </w:rPr>
            </w:pPr>
          </w:p>
        </w:tc>
      </w:tr>
    </w:tbl>
    <w:p w:rsidR="009704C0" w:rsidRPr="009704C0" w:rsidRDefault="009704C0" w:rsidP="009704C0">
      <w:pPr>
        <w:rPr>
          <w:rFonts w:cstheme="minorHAnsi"/>
          <w:sz w:val="12"/>
          <w:szCs w:val="12"/>
        </w:rPr>
      </w:pPr>
    </w:p>
    <w:p w:rsidR="009704C0" w:rsidRPr="009704C0" w:rsidRDefault="009704C0" w:rsidP="009704C0">
      <w:pPr>
        <w:ind w:right="4819"/>
        <w:rPr>
          <w:sz w:val="12"/>
          <w:szCs w:val="12"/>
        </w:rPr>
      </w:pPr>
    </w:p>
    <w:sectPr w:rsidR="009704C0" w:rsidRPr="009704C0" w:rsidSect="009704C0">
      <w:headerReference w:type="default" r:id="rId4"/>
      <w:footerReference w:type="default" r:id="rId5"/>
      <w:pgSz w:w="11907" w:h="16840" w:code="9"/>
      <w:pgMar w:top="1701" w:right="467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721A17">
    <w:pPr>
      <w:pStyle w:val="Rodap"/>
      <w:pBdr>
        <w:bottom w:val="single" w:sz="12" w:space="1" w:color="auto"/>
      </w:pBdr>
    </w:pPr>
  </w:p>
  <w:p w:rsidR="00A62E13" w:rsidRPr="0012503D" w:rsidRDefault="00721A17"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Caixa Postal 15</w:t>
    </w:r>
    <w:r>
      <w:rPr>
        <w:rFonts w:ascii="Arial" w:hAnsi="Arial" w:cs="Arial"/>
        <w:bCs/>
        <w:sz w:val="18"/>
        <w:szCs w:val="18"/>
      </w:rPr>
      <w:t xml:space="preserve"> -</w:t>
    </w:r>
    <w:r w:rsidRPr="0012503D">
      <w:rPr>
        <w:rFonts w:ascii="Arial" w:hAnsi="Arial" w:cs="Arial"/>
        <w:bCs/>
        <w:sz w:val="18"/>
        <w:szCs w:val="18"/>
      </w:rPr>
      <w:t xml:space="preserve"> CEP 86.490-</w:t>
    </w:r>
    <w:r>
      <w:rPr>
        <w:rFonts w:ascii="Arial" w:hAnsi="Arial" w:cs="Arial"/>
        <w:bCs/>
        <w:sz w:val="18"/>
        <w:szCs w:val="18"/>
      </w:rPr>
      <w:t xml:space="preserve">000 - Fone/Fax: (43) 3551-8301 – </w:t>
    </w:r>
    <w:r w:rsidRPr="00E70833">
      <w:rPr>
        <w:rFonts w:ascii="Tahoma" w:hAnsi="Tahoma" w:cs="Tahoma"/>
        <w:sz w:val="20"/>
        <w:szCs w:val="20"/>
      </w:rPr>
      <w:t xml:space="preserve">E-mail: </w:t>
    </w:r>
    <w:hyperlink r:id="rId1" w:history="1">
      <w:r w:rsidRPr="00E70833">
        <w:rPr>
          <w:rStyle w:val="Hyperlink"/>
          <w:rFonts w:ascii="Tahoma" w:hAnsi="Tahoma" w:cs="Tahoma"/>
          <w:sz w:val="20"/>
          <w:szCs w:val="20"/>
        </w:rPr>
        <w:t>pmrpinhal@uol.com.br</w:t>
      </w:r>
    </w:hyperlink>
  </w:p>
  <w:p w:rsidR="00A62E13" w:rsidRPr="00D55817" w:rsidRDefault="00721A17">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721A17">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721A17">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9704C0"/>
    <w:rsid w:val="00721A17"/>
    <w:rsid w:val="009704C0"/>
    <w:rsid w:val="00D77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704C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link w:val="SemEspaamentoChar"/>
    <w:uiPriority w:val="1"/>
    <w:qFormat/>
    <w:rsid w:val="009704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9704C0"/>
    <w:rPr>
      <w:rFonts w:ascii="Calibri" w:eastAsia="Calibri" w:hAnsi="Calibri" w:cs="Times New Roman"/>
    </w:rPr>
  </w:style>
  <w:style w:type="paragraph" w:styleId="Cabealho">
    <w:name w:val="header"/>
    <w:basedOn w:val="Normal"/>
    <w:link w:val="CabealhoChar"/>
    <w:rsid w:val="009704C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9704C0"/>
    <w:rPr>
      <w:rFonts w:ascii="Times New Roman" w:eastAsia="Times New Roman" w:hAnsi="Times New Roman" w:cs="Times New Roman"/>
      <w:sz w:val="24"/>
      <w:szCs w:val="24"/>
      <w:lang w:eastAsia="ar-SA"/>
    </w:rPr>
  </w:style>
  <w:style w:type="paragraph" w:styleId="Rodap">
    <w:name w:val="footer"/>
    <w:basedOn w:val="Normal"/>
    <w:link w:val="RodapChar"/>
    <w:rsid w:val="009704C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9704C0"/>
    <w:rPr>
      <w:rFonts w:ascii="Times New Roman" w:eastAsia="Times New Roman" w:hAnsi="Times New Roman" w:cs="Times New Roman"/>
      <w:sz w:val="24"/>
      <w:szCs w:val="24"/>
      <w:lang w:eastAsia="ar-SA"/>
    </w:rPr>
  </w:style>
  <w:style w:type="character" w:styleId="Hyperlink">
    <w:name w:val="Hyperlink"/>
    <w:rsid w:val="009704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2018-09-27T11:19:00Z</dcterms:created>
  <dcterms:modified xsi:type="dcterms:W3CDTF">2018-09-27T11:30:00Z</dcterms:modified>
</cp:coreProperties>
</file>