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2E" w:rsidRPr="009E472E" w:rsidRDefault="009E472E" w:rsidP="009E472E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9E472E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ATA REGISTRO DE PREÇOS N.º 008/2018 - PREGÃO PRESENCIAL N.º 003/2018.</w:t>
      </w:r>
    </w:p>
    <w:p w:rsidR="009E472E" w:rsidRPr="009E472E" w:rsidRDefault="009E472E" w:rsidP="009E472E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E472E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9E472E">
        <w:rPr>
          <w:rFonts w:asciiTheme="minorHAnsi" w:hAnsiTheme="minorHAnsi" w:cs="Tahoma"/>
          <w:sz w:val="22"/>
          <w:szCs w:val="22"/>
        </w:rPr>
        <w:t>,</w:t>
      </w:r>
      <w:r w:rsidRPr="009E472E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9E472E">
        <w:rPr>
          <w:rFonts w:asciiTheme="minorHAnsi" w:hAnsiTheme="minorHAnsi" w:cs="Tahoma"/>
          <w:sz w:val="22"/>
          <w:szCs w:val="22"/>
        </w:rPr>
        <w:t>brasileiro</w:t>
      </w:r>
      <w:r w:rsidRPr="009E472E">
        <w:rPr>
          <w:rFonts w:asciiTheme="minorHAnsi" w:hAnsiTheme="minorHAnsi" w:cs="Tahoma"/>
          <w:b/>
          <w:sz w:val="22"/>
          <w:szCs w:val="22"/>
        </w:rPr>
        <w:t xml:space="preserve">, casado, </w:t>
      </w:r>
      <w:r w:rsidRPr="009E472E">
        <w:rPr>
          <w:rFonts w:asciiTheme="minorHAnsi" w:hAnsiTheme="minorHAns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E472E">
        <w:rPr>
          <w:rFonts w:asciiTheme="minorHAnsi" w:hAnsiTheme="minorHAnsi" w:cs="Tahoma"/>
          <w:b/>
          <w:sz w:val="22"/>
          <w:szCs w:val="22"/>
        </w:rPr>
        <w:t>Nº 003/2018</w:t>
      </w:r>
      <w:r w:rsidRPr="009E472E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9E472E">
        <w:rPr>
          <w:rFonts w:asciiTheme="minorHAnsi" w:hAnsiTheme="minorHAnsi" w:cs="Tahoma"/>
          <w:b/>
          <w:sz w:val="22"/>
          <w:szCs w:val="22"/>
        </w:rPr>
        <w:t>MAESTRO COMERCIAL DE PRODUTOS ALIMENTÍCIOS EIRELI ME</w:t>
      </w:r>
      <w:r w:rsidRPr="009E472E">
        <w:rPr>
          <w:rFonts w:asciiTheme="minorHAnsi" w:hAnsiTheme="minorHAnsi" w:cs="Tahoma"/>
          <w:sz w:val="22"/>
          <w:szCs w:val="22"/>
        </w:rPr>
        <w:t>, inscrita no CNPJ sob nº. 22.895.723/0001-39, com sede na Rua Padre Mello, n.º 777, CEP: 86.400-000, na cidade de Jacarezinho - Paraná, neste ato representado pelo Senhor</w:t>
      </w:r>
      <w:r w:rsidR="00E40354">
        <w:rPr>
          <w:rFonts w:asciiTheme="minorHAnsi" w:hAnsiTheme="minorHAnsi" w:cs="Tahoma"/>
          <w:sz w:val="22"/>
          <w:szCs w:val="22"/>
        </w:rPr>
        <w:t>a</w:t>
      </w:r>
      <w:r w:rsidRPr="009E472E">
        <w:rPr>
          <w:rFonts w:asciiTheme="minorHAnsi" w:hAnsiTheme="minorHAnsi" w:cs="Tahoma"/>
          <w:sz w:val="22"/>
          <w:szCs w:val="22"/>
        </w:rPr>
        <w:t xml:space="preserve"> </w:t>
      </w:r>
      <w:r w:rsidR="00E40354">
        <w:rPr>
          <w:rFonts w:asciiTheme="minorHAnsi" w:hAnsiTheme="minorHAnsi" w:cs="Tahoma"/>
          <w:b/>
          <w:sz w:val="22"/>
          <w:szCs w:val="22"/>
        </w:rPr>
        <w:t>MARIA DE FÁTIMA DE ALMEIDA</w:t>
      </w:r>
      <w:r w:rsidRPr="009E472E">
        <w:rPr>
          <w:rFonts w:asciiTheme="minorHAnsi" w:hAnsiTheme="minorHAnsi" w:cs="Tahoma"/>
          <w:sz w:val="22"/>
          <w:szCs w:val="22"/>
        </w:rPr>
        <w:t>, brasileir</w:t>
      </w:r>
      <w:r w:rsidR="00E40354">
        <w:rPr>
          <w:rFonts w:asciiTheme="minorHAnsi" w:hAnsiTheme="minorHAnsi" w:cs="Tahoma"/>
          <w:sz w:val="22"/>
          <w:szCs w:val="22"/>
        </w:rPr>
        <w:t>a</w:t>
      </w:r>
      <w:r w:rsidRPr="009E472E">
        <w:rPr>
          <w:rFonts w:asciiTheme="minorHAnsi" w:hAnsiTheme="minorHAnsi" w:cs="Tahoma"/>
          <w:sz w:val="22"/>
          <w:szCs w:val="22"/>
        </w:rPr>
        <w:t xml:space="preserve">, </w:t>
      </w:r>
      <w:r w:rsidR="00E40354">
        <w:rPr>
          <w:rFonts w:asciiTheme="minorHAnsi" w:hAnsiTheme="minorHAnsi" w:cs="Tahoma"/>
          <w:sz w:val="22"/>
          <w:szCs w:val="22"/>
        </w:rPr>
        <w:t>solteira</w:t>
      </w:r>
      <w:r w:rsidRPr="009E472E">
        <w:rPr>
          <w:rFonts w:asciiTheme="minorHAnsi" w:hAnsiTheme="minorHAnsi" w:cs="Tahoma"/>
          <w:sz w:val="22"/>
          <w:szCs w:val="22"/>
        </w:rPr>
        <w:t>, empresári</w:t>
      </w:r>
      <w:r w:rsidR="00E40354">
        <w:rPr>
          <w:rFonts w:asciiTheme="minorHAnsi" w:hAnsiTheme="minorHAnsi" w:cs="Tahoma"/>
          <w:sz w:val="22"/>
          <w:szCs w:val="22"/>
        </w:rPr>
        <w:t>a</w:t>
      </w:r>
      <w:r w:rsidRPr="009E472E">
        <w:rPr>
          <w:rFonts w:asciiTheme="minorHAnsi" w:hAnsiTheme="minorHAnsi" w:cs="Tahoma"/>
          <w:sz w:val="22"/>
          <w:szCs w:val="22"/>
        </w:rPr>
        <w:t>, residente e domiciliad</w:t>
      </w:r>
      <w:r w:rsidR="00E40354">
        <w:rPr>
          <w:rFonts w:asciiTheme="minorHAnsi" w:hAnsiTheme="minorHAnsi" w:cs="Tahoma"/>
          <w:sz w:val="22"/>
          <w:szCs w:val="22"/>
        </w:rPr>
        <w:t>a</w:t>
      </w:r>
      <w:r w:rsidRPr="009E472E">
        <w:rPr>
          <w:rFonts w:asciiTheme="minorHAnsi" w:hAnsiTheme="minorHAnsi" w:cs="Tahoma"/>
          <w:sz w:val="22"/>
          <w:szCs w:val="22"/>
        </w:rPr>
        <w:t xml:space="preserve"> a Rua </w:t>
      </w:r>
      <w:r w:rsidR="00E40354">
        <w:rPr>
          <w:rFonts w:asciiTheme="minorHAnsi" w:hAnsiTheme="minorHAnsi" w:cs="Tahoma"/>
          <w:sz w:val="22"/>
          <w:szCs w:val="22"/>
        </w:rPr>
        <w:t>Andorinha</w:t>
      </w:r>
      <w:r w:rsidRPr="009E472E">
        <w:rPr>
          <w:rFonts w:asciiTheme="minorHAnsi" w:hAnsiTheme="minorHAnsi" w:cs="Tahoma"/>
          <w:sz w:val="22"/>
          <w:szCs w:val="22"/>
        </w:rPr>
        <w:t xml:space="preserve"> - </w:t>
      </w:r>
      <w:r w:rsidR="00E40354">
        <w:rPr>
          <w:rFonts w:asciiTheme="minorHAnsi" w:hAnsiTheme="minorHAnsi" w:cs="Tahoma"/>
          <w:sz w:val="22"/>
          <w:szCs w:val="22"/>
        </w:rPr>
        <w:t>01</w:t>
      </w:r>
      <w:r w:rsidRPr="009E472E">
        <w:rPr>
          <w:rFonts w:asciiTheme="minorHAnsi" w:hAnsiTheme="minorHAnsi" w:cs="Tahoma"/>
          <w:sz w:val="22"/>
          <w:szCs w:val="22"/>
        </w:rPr>
        <w:t xml:space="preserve"> – </w:t>
      </w:r>
      <w:r w:rsidR="00E40354">
        <w:rPr>
          <w:rFonts w:asciiTheme="minorHAnsi" w:hAnsiTheme="minorHAnsi" w:cs="Tahoma"/>
          <w:sz w:val="22"/>
          <w:szCs w:val="22"/>
        </w:rPr>
        <w:t>Jardim São Luiz Dois</w:t>
      </w:r>
      <w:r w:rsidRPr="009E472E">
        <w:rPr>
          <w:rFonts w:asciiTheme="minorHAnsi" w:hAnsiTheme="minorHAnsi" w:cs="Tahoma"/>
          <w:sz w:val="22"/>
          <w:szCs w:val="22"/>
        </w:rPr>
        <w:t xml:space="preserve"> -</w:t>
      </w:r>
      <w:proofErr w:type="gramStart"/>
      <w:r w:rsidRPr="009E472E">
        <w:rPr>
          <w:rFonts w:asciiTheme="minorHAnsi" w:hAnsiTheme="minorHAnsi" w:cs="Tahoma"/>
          <w:sz w:val="22"/>
          <w:szCs w:val="22"/>
        </w:rPr>
        <w:t xml:space="preserve">  </w:t>
      </w:r>
      <w:proofErr w:type="gramEnd"/>
      <w:r w:rsidRPr="009E472E">
        <w:rPr>
          <w:rFonts w:asciiTheme="minorHAnsi" w:hAnsiTheme="minorHAnsi" w:cs="Tahoma"/>
          <w:sz w:val="22"/>
          <w:szCs w:val="22"/>
        </w:rPr>
        <w:t xml:space="preserve">na </w:t>
      </w:r>
      <w:r w:rsidR="00E40354">
        <w:rPr>
          <w:rFonts w:asciiTheme="minorHAnsi" w:hAnsiTheme="minorHAnsi" w:cs="Tahoma"/>
          <w:sz w:val="22"/>
          <w:szCs w:val="22"/>
        </w:rPr>
        <w:t xml:space="preserve">cidade de </w:t>
      </w:r>
      <w:r w:rsidRPr="009E472E">
        <w:rPr>
          <w:rFonts w:asciiTheme="minorHAnsi" w:hAnsiTheme="minorHAnsi" w:cs="Tahoma"/>
          <w:sz w:val="22"/>
          <w:szCs w:val="22"/>
        </w:rPr>
        <w:t>Jacarezinho - Paraná, portador</w:t>
      </w:r>
      <w:r w:rsidR="00E40354">
        <w:rPr>
          <w:rFonts w:asciiTheme="minorHAnsi" w:hAnsiTheme="minorHAnsi" w:cs="Tahoma"/>
          <w:sz w:val="22"/>
          <w:szCs w:val="22"/>
        </w:rPr>
        <w:t>a</w:t>
      </w:r>
      <w:r w:rsidRPr="009E472E">
        <w:rPr>
          <w:rFonts w:asciiTheme="minorHAnsi" w:hAnsiTheme="minorHAnsi" w:cs="Tahoma"/>
          <w:sz w:val="22"/>
          <w:szCs w:val="22"/>
        </w:rPr>
        <w:t xml:space="preserve"> do RG n.º </w:t>
      </w:r>
      <w:r w:rsidR="00E40354">
        <w:rPr>
          <w:rFonts w:asciiTheme="minorHAnsi" w:hAnsiTheme="minorHAnsi" w:cs="Tahoma"/>
          <w:sz w:val="22"/>
          <w:szCs w:val="22"/>
        </w:rPr>
        <w:t>5.796.945-8 SSP/PR e inscrita</w:t>
      </w:r>
      <w:r w:rsidRPr="009E472E">
        <w:rPr>
          <w:rFonts w:asciiTheme="minorHAnsi" w:hAnsiTheme="minorHAnsi" w:cs="Tahoma"/>
          <w:sz w:val="22"/>
          <w:szCs w:val="22"/>
        </w:rPr>
        <w:t xml:space="preserve"> no CPF/MF sob n. </w:t>
      </w:r>
      <w:r w:rsidR="00E40354">
        <w:rPr>
          <w:rFonts w:asciiTheme="minorHAnsi" w:hAnsiTheme="minorHAnsi" w:cs="Tahoma"/>
          <w:sz w:val="22"/>
          <w:szCs w:val="22"/>
        </w:rPr>
        <w:t>966.981.529-00</w:t>
      </w:r>
      <w:r w:rsidRPr="009E472E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9E472E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9E472E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9E472E">
        <w:rPr>
          <w:rFonts w:asciiTheme="minorHAnsi" w:hAnsiTheme="minorHAnsi" w:cs="Tahoma"/>
          <w:sz w:val="22"/>
          <w:szCs w:val="22"/>
        </w:rPr>
        <w:t xml:space="preserve"> Ata tem por objeto o registro de preços para possível aquisição de gêneros alimentícios para compor o cardápio da Merenda Escolar para as Escolas Municipais e CMEIS a serem entregues em parcelas mensais, conforme solicitação da Secretaria de Educação, conforme especificações previstas em edital e seus anexos e quantidades estimadas constantes desta ata.</w:t>
      </w:r>
      <w:r w:rsidRPr="009E472E">
        <w:rPr>
          <w:rFonts w:asciiTheme="minorHAnsi" w:hAnsiTheme="minorHAnsi" w:cs="Tahoma"/>
          <w:sz w:val="22"/>
          <w:szCs w:val="22"/>
        </w:rPr>
        <w:tab/>
        <w:t xml:space="preserve">        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 xml:space="preserve">  </w:t>
      </w:r>
    </w:p>
    <w:p w:rsidR="009E472E" w:rsidRPr="009E472E" w:rsidRDefault="009E472E" w:rsidP="009E472E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9E472E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01- Os preços registrados terão validade até 16/02/2018 e estão relacionados no anexo I.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9E472E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9E472E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9E472E" w:rsidRPr="009E472E" w:rsidRDefault="009E472E" w:rsidP="009E472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9E472E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9E472E" w:rsidRPr="009E472E" w:rsidRDefault="009E472E" w:rsidP="009E47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9E472E" w:rsidRPr="009E472E" w:rsidRDefault="009E472E" w:rsidP="009E47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9E472E" w:rsidRPr="009E472E" w:rsidRDefault="009E472E" w:rsidP="009E47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9E472E" w:rsidRPr="009E472E" w:rsidRDefault="009E472E" w:rsidP="009E47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9E472E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9E472E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9E472E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3.2 – A pedido do fornecedor.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9E472E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9E472E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9E472E">
        <w:rPr>
          <w:rFonts w:asciiTheme="minorHAnsi" w:hAnsiTheme="minorHAnsi" w:cs="Tahoma"/>
          <w:b/>
          <w:sz w:val="22"/>
          <w:szCs w:val="22"/>
        </w:rPr>
        <w:t>003/2018</w:t>
      </w:r>
      <w:r w:rsidRPr="009E472E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9E472E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9E472E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9E472E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Tahoma"/>
          <w:sz w:val="22"/>
          <w:szCs w:val="22"/>
        </w:rPr>
        <w:t>Ribeirão do Pinhal, 16 de fevereiro de 2018.</w:t>
      </w: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9E472E" w:rsidRPr="009E472E" w:rsidRDefault="009E472E" w:rsidP="009E472E"/>
    <w:p w:rsidR="009E472E" w:rsidRPr="009E472E" w:rsidRDefault="009E472E" w:rsidP="009E472E">
      <w:pPr>
        <w:pStyle w:val="SemEspaamento"/>
        <w:rPr>
          <w:rFonts w:asciiTheme="minorHAnsi" w:hAnsiTheme="minorHAnsi"/>
          <w:sz w:val="22"/>
          <w:szCs w:val="22"/>
        </w:rPr>
      </w:pPr>
      <w:r w:rsidRPr="009E472E">
        <w:rPr>
          <w:rFonts w:asciiTheme="minorHAnsi" w:hAnsiTheme="minorHAnsi" w:cs="Courier New"/>
          <w:sz w:val="22"/>
          <w:szCs w:val="22"/>
        </w:rPr>
        <w:t>WAGNER LUIZ OLIVEIRA MARTINS</w:t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Tahoma"/>
          <w:sz w:val="22"/>
          <w:szCs w:val="22"/>
        </w:rPr>
        <w:t xml:space="preserve">                </w:t>
      </w:r>
      <w:r w:rsidR="00E40354" w:rsidRPr="00E40354">
        <w:rPr>
          <w:rFonts w:asciiTheme="minorHAnsi" w:hAnsiTheme="minorHAnsi" w:cs="Tahoma"/>
          <w:sz w:val="22"/>
          <w:szCs w:val="22"/>
        </w:rPr>
        <w:t>MARIA DE FÁTIMA DE ALMEIDA</w:t>
      </w:r>
    </w:p>
    <w:p w:rsidR="009E472E" w:rsidRPr="009E472E" w:rsidRDefault="009E472E" w:rsidP="009E472E">
      <w:pPr>
        <w:pStyle w:val="SemEspaamento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Courier New"/>
          <w:sz w:val="22"/>
          <w:szCs w:val="22"/>
        </w:rPr>
        <w:t>PREFEITO MUNICIPAL</w:t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proofErr w:type="gramStart"/>
      <w:r w:rsidRPr="009E472E">
        <w:rPr>
          <w:rFonts w:asciiTheme="minorHAnsi" w:hAnsiTheme="minorHAnsi" w:cs="Courier New"/>
          <w:sz w:val="22"/>
          <w:szCs w:val="22"/>
        </w:rPr>
        <w:t xml:space="preserve">   </w:t>
      </w:r>
      <w:proofErr w:type="gramEnd"/>
      <w:r w:rsidRPr="009E472E">
        <w:rPr>
          <w:rFonts w:asciiTheme="minorHAnsi" w:hAnsiTheme="minorHAnsi" w:cs="Courier New"/>
          <w:sz w:val="22"/>
          <w:szCs w:val="22"/>
        </w:rPr>
        <w:t xml:space="preserve">CPF: </w:t>
      </w:r>
      <w:r w:rsidR="00E40354">
        <w:rPr>
          <w:rFonts w:asciiTheme="minorHAnsi" w:hAnsiTheme="minorHAnsi" w:cs="Tahoma"/>
          <w:sz w:val="22"/>
          <w:szCs w:val="22"/>
        </w:rPr>
        <w:t>966.981.529-00</w:t>
      </w:r>
    </w:p>
    <w:p w:rsidR="009E472E" w:rsidRPr="009E472E" w:rsidRDefault="009E472E" w:rsidP="009E472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9E472E" w:rsidRPr="009E472E" w:rsidRDefault="009E472E" w:rsidP="009E472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E472E">
        <w:rPr>
          <w:rFonts w:asciiTheme="minorHAnsi" w:hAnsiTheme="minorHAnsi" w:cstheme="minorHAnsi"/>
          <w:sz w:val="22"/>
          <w:szCs w:val="22"/>
        </w:rPr>
        <w:t>TESTEMUNHAS:</w:t>
      </w:r>
    </w:p>
    <w:p w:rsidR="009E472E" w:rsidRPr="009E472E" w:rsidRDefault="009E472E" w:rsidP="009E472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472E" w:rsidRPr="009E472E" w:rsidTr="00A61B90">
        <w:tc>
          <w:tcPr>
            <w:tcW w:w="4606" w:type="dxa"/>
          </w:tcPr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</w:p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SILAS MACEDO DE ARAUJO</w:t>
            </w:r>
          </w:p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CPF/MF 045.711.409-67</w:t>
            </w:r>
          </w:p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472E" w:rsidRPr="009E472E" w:rsidTr="00A61B90">
        <w:tc>
          <w:tcPr>
            <w:tcW w:w="4606" w:type="dxa"/>
          </w:tcPr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E472E" w:rsidRPr="009E472E" w:rsidRDefault="009E472E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472E" w:rsidRPr="009E472E" w:rsidRDefault="009E472E" w:rsidP="009E472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E472E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9E472E" w:rsidRPr="009E472E" w:rsidRDefault="009E472E" w:rsidP="009E472E">
      <w:r w:rsidRPr="009E472E">
        <w:rPr>
          <w:rFonts w:cstheme="minorHAnsi"/>
        </w:rPr>
        <w:t>OAB N.º 35546 - DPTO JURÍDICO.</w:t>
      </w:r>
    </w:p>
    <w:p w:rsidR="009E472E" w:rsidRPr="009E472E" w:rsidRDefault="009E472E" w:rsidP="009E472E"/>
    <w:p w:rsidR="009E472E" w:rsidRPr="009E472E" w:rsidRDefault="009E472E" w:rsidP="009E472E">
      <w:pPr>
        <w:pStyle w:val="Ttulo"/>
        <w:rPr>
          <w:rFonts w:asciiTheme="minorHAnsi" w:hAnsiTheme="minorHAnsi"/>
          <w:sz w:val="22"/>
          <w:szCs w:val="22"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rPr>
          <w:rFonts w:cs="Tahoma"/>
          <w:b/>
        </w:rPr>
      </w:pPr>
    </w:p>
    <w:p w:rsidR="009E472E" w:rsidRPr="009E472E" w:rsidRDefault="009E472E" w:rsidP="009E472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9E472E">
        <w:rPr>
          <w:rFonts w:asciiTheme="minorHAnsi" w:hAnsiTheme="minorHAnsi"/>
          <w:b/>
          <w:sz w:val="22"/>
          <w:szCs w:val="22"/>
        </w:rPr>
        <w:lastRenderedPageBreak/>
        <w:t xml:space="preserve">PREGÃO PRESENCIAL PELO SISTEMA REGISTRO DE PREÇOS N.º </w:t>
      </w:r>
      <w:r>
        <w:rPr>
          <w:rFonts w:asciiTheme="minorHAnsi" w:hAnsiTheme="minorHAnsi"/>
          <w:b/>
          <w:sz w:val="22"/>
          <w:szCs w:val="22"/>
        </w:rPr>
        <w:t>003/2018</w:t>
      </w:r>
      <w:r w:rsidRPr="009E472E">
        <w:rPr>
          <w:rFonts w:asciiTheme="minorHAnsi" w:hAnsiTheme="minorHAnsi"/>
          <w:b/>
          <w:sz w:val="22"/>
          <w:szCs w:val="22"/>
        </w:rPr>
        <w:t>.</w:t>
      </w:r>
    </w:p>
    <w:p w:rsidR="009E472E" w:rsidRPr="009E472E" w:rsidRDefault="009E472E" w:rsidP="009E472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  <w:r w:rsidRPr="009E472E">
        <w:rPr>
          <w:rFonts w:asciiTheme="minorHAnsi" w:hAnsiTheme="minorHAnsi"/>
          <w:b/>
          <w:sz w:val="22"/>
          <w:szCs w:val="22"/>
        </w:rPr>
        <w:t xml:space="preserve">ANEXO I DA ATA DE REGISTRO DE PREÇOS N.º </w:t>
      </w:r>
      <w:r>
        <w:rPr>
          <w:rFonts w:asciiTheme="minorHAnsi" w:hAnsiTheme="minorHAnsi"/>
          <w:b/>
          <w:sz w:val="22"/>
          <w:szCs w:val="22"/>
        </w:rPr>
        <w:t>008/2018</w:t>
      </w:r>
      <w:r w:rsidRPr="009E472E">
        <w:rPr>
          <w:rFonts w:asciiTheme="minorHAnsi" w:hAnsiTheme="minorHAnsi"/>
          <w:b/>
          <w:sz w:val="22"/>
          <w:szCs w:val="22"/>
        </w:rPr>
        <w:t>.</w:t>
      </w:r>
    </w:p>
    <w:p w:rsidR="009E472E" w:rsidRPr="009E472E" w:rsidRDefault="009E472E" w:rsidP="009E472E">
      <w:pPr>
        <w:pStyle w:val="SemEspaamento"/>
        <w:jc w:val="center"/>
        <w:rPr>
          <w:rFonts w:asciiTheme="minorHAnsi" w:hAnsiTheme="minorHAnsi"/>
          <w:b/>
          <w:sz w:val="22"/>
          <w:szCs w:val="22"/>
        </w:rPr>
      </w:pPr>
    </w:p>
    <w:p w:rsidR="009E472E" w:rsidRPr="00E40354" w:rsidRDefault="009E472E" w:rsidP="009E472E">
      <w:pPr>
        <w:pStyle w:val="SemEspaamento"/>
        <w:rPr>
          <w:rFonts w:asciiTheme="minorHAnsi" w:hAnsiTheme="minorHAnsi" w:cs="Tahoma"/>
          <w:b/>
          <w:sz w:val="18"/>
          <w:szCs w:val="18"/>
        </w:rPr>
      </w:pPr>
      <w:r w:rsidRPr="00E40354">
        <w:rPr>
          <w:rFonts w:asciiTheme="minorHAnsi" w:hAnsiTheme="minorHAnsi" w:cs="Tahoma"/>
          <w:b/>
          <w:sz w:val="18"/>
          <w:szCs w:val="18"/>
        </w:rPr>
        <w:t>LOTE 01 – GÊNEROS ALIMENTÍCIOS – CMEIS (RESERVA DE 25% MPE)</w:t>
      </w:r>
      <w:r w:rsidR="00E40354" w:rsidRPr="00E40354">
        <w:rPr>
          <w:rFonts w:asciiTheme="minorHAnsi" w:hAnsiTheme="minorHAnsi" w:cs="Tahoma"/>
          <w:b/>
          <w:sz w:val="18"/>
          <w:szCs w:val="18"/>
        </w:rPr>
        <w:t xml:space="preserve">- </w:t>
      </w:r>
      <w:r w:rsidRPr="00E40354">
        <w:rPr>
          <w:rFonts w:asciiTheme="minorHAnsi" w:hAnsiTheme="minorHAnsi" w:cs="Tahoma"/>
          <w:b/>
          <w:sz w:val="18"/>
          <w:szCs w:val="18"/>
        </w:rPr>
        <w:t xml:space="preserve">VALOR: R$ </w:t>
      </w:r>
      <w:r w:rsidR="00A32C9C" w:rsidRPr="00E40354">
        <w:rPr>
          <w:rFonts w:asciiTheme="minorHAnsi" w:hAnsiTheme="minorHAnsi" w:cs="Tahoma"/>
          <w:b/>
          <w:sz w:val="18"/>
          <w:szCs w:val="18"/>
        </w:rPr>
        <w:t>89.601,40</w:t>
      </w:r>
    </w:p>
    <w:tbl>
      <w:tblPr>
        <w:tblW w:w="950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993"/>
        <w:gridCol w:w="5097"/>
        <w:gridCol w:w="998"/>
        <w:gridCol w:w="865"/>
        <w:gridCol w:w="962"/>
      </w:tblGrid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72E" w:rsidRPr="00E40354" w:rsidRDefault="009E472E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72E" w:rsidRPr="00E40354" w:rsidRDefault="009E472E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Qtde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472E" w:rsidRPr="00E40354" w:rsidRDefault="009E472E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Descrição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2E" w:rsidRPr="00E40354" w:rsidRDefault="009E472E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Marca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2E" w:rsidRPr="00E40354" w:rsidRDefault="009E472E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Unit.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472E" w:rsidRPr="00E40354" w:rsidRDefault="009E472E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01</w:t>
            </w:r>
          </w:p>
          <w:p w:rsidR="00A461E9" w:rsidRPr="00E40354" w:rsidRDefault="00A461E9" w:rsidP="00A61B90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140 kg</w:t>
            </w: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ABOBRINHA VERDE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de qualidade, tamanho e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coloração uniformes, livre de enfermidades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, danos físicos ou mecânicos oriundos do manuseio e transporte.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6,71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939,40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400 potes de 400g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 ACHOCOLATADO EM PÓ COM </w:t>
            </w:r>
            <w:proofErr w:type="gramStart"/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7</w:t>
            </w:r>
            <w:proofErr w:type="gramEnd"/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 FONTES DE VITAMINAS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: de acordo com a NTA 02 e 40. Preparado a partir de matérias-primas sãs, limpas e isentas de matérias terrosas e parasitas. Com composição básica dos seguintes ingredientes: Açúcar, cacau, extrato de malte, soro de leite em pó, leite desnatado em pó, sal refinado, Vitaminas A, D, C, B1, B2, B3 B6,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e Minerais sódio, estabilizante lecitina de soja , aroma natural de chocolate (aromatizantes). Contem glúten. Características: Aparência: pó homogêneo. /Cor: marrom claro a escuro. / Sabor e cheiro próprios. Adoçado /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Embalagem primária: potes de 400g / Embalagem Secundária: caixa de papelão reforçada adequada ao empilhamento recomendado com abas superiores e inferiores lacradas com fita adesiva plastificada, identificada com o nome da empresa, resistente a danos durante o transporte ou armazenamento, garantindo a integridade do produto durante todo o seu período de validade. Valores nutricionais exigidos em porção de 20 g: mínimo de Calorias: 80 calorias; máximo de Carboidrato: </w:t>
            </w:r>
            <w:smartTag w:uri="urn:schemas-microsoft-com:office:smarttags" w:element="metricconverter">
              <w:smartTagPr>
                <w:attr w:name="ProductID" w:val="19 g"/>
              </w:smartTagPr>
              <w:r w:rsidRPr="00E40354">
                <w:rPr>
                  <w:rFonts w:asciiTheme="minorHAnsi" w:hAnsiTheme="minorHAnsi" w:cs="Tahoma"/>
                  <w:sz w:val="20"/>
                  <w:szCs w:val="20"/>
                </w:rPr>
                <w:t>19 g</w:t>
              </w:r>
            </w:smartTag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mínimo de Proteínas: </w:t>
            </w:r>
            <w:smartTag w:uri="urn:schemas-microsoft-com:office:smarttags" w:element="metricconverter">
              <w:smartTagPr>
                <w:attr w:name="ProductID" w:val="0,5 g"/>
              </w:smartTagPr>
              <w:r w:rsidRPr="00E40354">
                <w:rPr>
                  <w:rFonts w:asciiTheme="minorHAnsi" w:hAnsiTheme="minorHAnsi" w:cs="Tahoma"/>
                  <w:sz w:val="20"/>
                  <w:szCs w:val="20"/>
                </w:rPr>
                <w:t>0,5 g</w:t>
              </w:r>
            </w:smartTag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máximo de Gorduras Totais: </w:t>
            </w:r>
            <w:smartTag w:uri="urn:schemas-microsoft-com:office:smarttags" w:element="metricconverter">
              <w:smartTagPr>
                <w:attr w:name="ProductID" w:val="3,0 g"/>
              </w:smartTagPr>
              <w:r w:rsidRPr="00E40354">
                <w:rPr>
                  <w:rFonts w:asciiTheme="minorHAnsi" w:hAnsiTheme="minorHAnsi" w:cs="Tahoma"/>
                  <w:sz w:val="20"/>
                  <w:szCs w:val="20"/>
                </w:rPr>
                <w:t>3,0 g</w:t>
              </w:r>
            </w:smartTag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Gordura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Trans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E40354">
                <w:rPr>
                  <w:rFonts w:asciiTheme="minorHAnsi" w:hAnsiTheme="minorHAnsi" w:cs="Tahoma"/>
                  <w:sz w:val="20"/>
                  <w:szCs w:val="20"/>
                </w:rPr>
                <w:t>0 g</w:t>
              </w:r>
            </w:smartTag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Gorduras Saturadas: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E40354">
                <w:rPr>
                  <w:rFonts w:asciiTheme="minorHAnsi" w:hAnsiTheme="minorHAnsi" w:cs="Tahoma"/>
                  <w:sz w:val="20"/>
                  <w:szCs w:val="20"/>
                </w:rPr>
                <w:t>0 g</w:t>
              </w:r>
            </w:smartTag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mínimo de B1: 0,18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mg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mínimo de B2: 0,19 mg;  mínimo de B3: 2,4 mg; mínimo de B6: 0,19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mcg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mínimo de vitamina A: 90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mcg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; mínimo de Vitamina C: 6,7 mg; - mínimo de Vitamina D: 0,75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mcg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; Sódio: 0,5g. / Validade mínima: 12 (doze)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Toddy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6,80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2720,00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40 fardos com 06 unid.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cada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AÇÚCAR CRISTAL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de acordo com a NTA 52. Contendo no mínimo 99,2% de sacarose originária do suco da cana.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Livre de fermentação isento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matéria terrosa, de parasitas e de detritos animais e vegetais. Cor: branca. Validade mínima: 12 (doze) meses. Embalagem Primária: saco de polietileno atóxico, transparente, resistente,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termossoldado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contendo peso liquido de </w:t>
            </w: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05 kg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. Embalagem Secundária: fardo de papel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multifolhado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, resistente, totalmente fechado com costura resistente ou fardo plástico, atóxico, transparente, resistente, contendo 06 (seis) embalagens primárias fazendo um total de 30 (trinta).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Docesugar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tabs>
                <w:tab w:val="center" w:pos="504"/>
                <w:tab w:val="right" w:pos="1009"/>
              </w:tabs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59,81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2392,40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400 pés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 xml:space="preserve">ALFACE </w:t>
            </w:r>
            <w:proofErr w:type="gramStart"/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CRESPA/LISA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– de qualidade, coloração uniforme, devendo ser bem desenvolvida, intacta, isenta de enfermidades, material terroso livre de  sujidades, parasitas  sem danos físicos e mecânicos oriundos do manuseio e transporte.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724,00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135 litros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ALIMENTO COM SOJA (LEITE DE SOJA):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composto de extrato de soja, com adição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calcio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(fosfato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tricálcico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), água, açúcar, sal,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bebida a base de soja com sabor original.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estabilizante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goma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carragena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>carboximetilcelulosearomatizantes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 estabilizante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citrato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sódio.,  líquido pronto para consumo.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caixa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papelão sistema tetra pack, com 1 litro.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isento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sujidades; acondicionamento de acordo legislação vigente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>Líder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9,80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1323,00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80 latas de 380g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ALIMENTO EM PÓ COM POLPA DE MORANGO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composto de: Açúcar,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maltodextrina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soro de leite, minerais (carbonato de cálcio,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pirofosfato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férrico, sulfato de zinco 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fumarato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ferroso), farinha de trigo enriquecida com ferro e ácido fólico, farinha de trigo integral, farinha de cevada, vitaminas (L-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ascorbato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sódio,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mononitrato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tiamina, ácido L-ascórbico, riboflavina, cloridrato de piridoxina 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colecalciferol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), farinha de aveia, polpa de morango, sal, aromatizante, emulsificante lecitina de soja, acidulante ácido cítrico, corantes naturais carmim e urucum e regulador de acidez fosfato de potássio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dibásico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. Validade mínima de 10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Da Barra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9,71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776,80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30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ALHO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: Graúdo Nacional ou Importado. Classificação: sem </w:t>
            </w:r>
            <w:proofErr w:type="spellStart"/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defeito,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suficientemente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desenvolvidos, com aspecto e sabor característicos, uniformidade no tamanho e na cor. Não serão permitidas rachaduras, perfurações, cortes e dentes chochos ou brotados. Características gerais: deverá estar livre de enfermidades, insetos ou parasitas, umidade, terra e de resíduos de fertilizantes. Quanto às características microbiológicas, 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 xml:space="preserve">DEVERÁ </w:t>
            </w:r>
            <w:proofErr w:type="gramStart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OBEDECER</w:t>
            </w:r>
            <w:proofErr w:type="gramEnd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 xml:space="preserve"> LEGISLAÇÃO CABÍVEL.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Ceasa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19,90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597,00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60 pacotes de 500g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AMENDOIM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: Tipo l, semente com casca avermelhada, pacote de 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500 g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não apresentar umidade, misturas inadequadas, presença de impurezas, odor desagradável, peso insatisfatório. A embalagem deve estar intacta, prazo de validade 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6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meses. O produto deverá apresentar registro no órgão competente e estar de acordo com a legislação vigente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348,60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 xml:space="preserve">AMIDO DE MILHO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produto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amiláceo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extraído do milho, fabricado a partir de matérias primas sãs e limpas isentas de matérias terrosas e parasitas, não podendo estar úmido, fermentado ou rançoso. Sob a forma de pó, deverão produzir ligeira crepitação quando comprimido entre os dedos. Umidade máxima 14%p/p, acidez 2,5%p/p, mínimo de amido 84%p/p e resíduo mineral fixo 0,2%p/p. - embalagem de 500g a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1kg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.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tabs>
                <w:tab w:val="left" w:pos="744"/>
              </w:tabs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9,688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193,76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30 fardos c/ 06 unid.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cada</w:t>
            </w:r>
            <w:proofErr w:type="gramEnd"/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 xml:space="preserve">ARROZ: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Grãos comestíveis de arroz “in Natura”, provenientes da espécie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Oryza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sativa. 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Classificação: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Beneficiado, polido, longo fino (agulhinha), tipo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1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medindo 6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mm.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Procedência: deve ser de procedência Nacional. Safra: corrente. Teste de cocção: Deve obter os seguintes resultados: Cozimento em 15 minutos (Máximo); Positivo: 100% dos grãos cozidos. Volume: mínimo de 3,0 vezes. Validade mínima: 10 meses. 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 xml:space="preserve">Pacote de </w:t>
            </w:r>
            <w:proofErr w:type="gramStart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05kg</w:t>
            </w:r>
            <w:proofErr w:type="gramEnd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Rampinelli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83,75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2512,50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280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BATATA INGLESA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 xml:space="preserve">,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batata beneficiada lisa extra: Tamanho uniforme. Tubérculo de qualidade e sem defeitos,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lastRenderedPageBreak/>
              <w:t xml:space="preserve">suficientemente desenvolvidos, com aspecto, aroma e sabor típicos da variedade, beneficiada e classificada com uniformidade no tamanho e cor, ser de colheita recente.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Isentas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rachaduras, perfurações, cortes ou lesões mecânicas ou provocadas por pragas ou doenças. Deve estar livre de sujidades, terra e resíduos de fertilizantes aderidos à casca, não podendo apresentar odores e sabores estranhos. Sua polpa deverá estar intacta e na cor característica. Quanto às características microbiológicas, deve obedecer à LEGISLAÇÃO VIGENTE.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Ceasa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3,80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1064,00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140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BETERRABA –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qualidade, compacta e firme, isenta de enfermidade, material terroso, tamanho e coloração uniformes, devendo ser bem desenvolvida, isenta de danos físicos ou mecânicos oriundos do manuseio e transporte.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561,40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>40 cx de 20 unid. de 400g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BISCOITO DOCE TIPO MAISENA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de acordo com as NTA 02 e 48. Produzido a partir de matérias primas sãs e limpas, sem corante, isenta de matéria terrosa, parasitas e de detritos animais e vegetais. Tendo como composição básica os seguintes elementos: </w:t>
            </w: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maisena; farinha de trigo fortificada com ferro e ácido fólico, gordura vegetal, sal, açúcar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aromatizantes e estabilizante de lecitina de soja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Validade mínima: </w:t>
            </w:r>
            <w:proofErr w:type="gramStart"/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6</w:t>
            </w:r>
            <w:proofErr w:type="gramEnd"/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 meses a contar da data de entrega.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Aparência: massa bem assada, sem recheio e sem cobertura. Cor, cheiro e sabor próprios. Embalagem: - Primária: pacote em papel impermeável, lacrado, com peso liquido de 400 (quatrocentos) gramas. Secundária: caixa de papelão ondulado. </w:t>
            </w: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 xml:space="preserve">Validade mínima: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>12 (doze)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Liane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77,81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3112,40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02 fardos c/ 20x500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CANJIQUINHA DE MILHO (QUIRERA).</w:t>
            </w: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subproduto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do milho, de cor amarela, fina, embalagem plástica com 500 gramas, isento de mofo, odores estranhos ou qualquer substância nociva, prazo mínimo de validade 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de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06 meses a partir da data de entrega.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53,65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107,30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500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CARNE BOVINA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corte músculo,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porcionada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em cubos de aproximadamente 30g,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isento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aditivos ou substâncias estranhas que sejam impróprias ao consumo e que alterem suas características naturais (físicas químicas e organolépticas). Embalagem: o produto deverá estar embalado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à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vácuo em embalagem plástica, flexível, atóxica, resistente, transparentes em pacotes de 02 Kg. devidamente selada, com especificação de peso, validade, do produto e marca/procedência. Deverá ter registro no SIP ou no SIF. Amostra: a empresa deverá apresentar 01 amostra na embalagem original do produto, devidamente identificada, correspondente ao produto </w:t>
            </w: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entregue.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Solicita-se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que a amostra apresentada seja resfriada.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Nova Vida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19,71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9855,00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500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CARNE BOVINA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>,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Músculo moído, magro, congelado, sem gordura e sebo, isento de aditivos ou substâncias estranhas que sejam impróprias ao consumo e que alterem suas características naturais (físicas, químicas e organolépticas). Embalagem: o produto deverá estar embalado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à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vácuo em embalagem plástica, flexível, atóxica, resistente, transparentes em pacotes de 02 Kg.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Reembalada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em caixa de papelão lacrada, com especificação de peso, validade, produto e marca/procedência. Validade a vencer de no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mínimo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meses contados a partir da entrega. Deverá ter registro no SIP ou no SIF. Amostra: a empresa deverá apresentar 01 amostra na embalagem original do produto, devidamente identificada, correspondente ao produto </w:t>
            </w: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entregue.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Solicita-se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que a amostra apresentada seja resfriada.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>Nova Vida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14,71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7355,00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200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CARNE SUÍNA (PERNIL SUÍNO EM CUBOS (KG)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Classificação/ Características gerais: Proveniente de machos da espécie suína, sadios, abatidos sob inspeção veterinária. Durante o processamento, deve ser realizada a aparagem (eliminação dos excessos de gordura, cartilagem e </w:t>
            </w: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aponeUroses</w:t>
            </w:r>
            <w:proofErr w:type="spellEnd"/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), os cubos deverão ter aproximadamente 2x2x2 cm. A carne suína em cubos, congelada, deve apresentar-se livre de parasitas e de qualquer substância contaminante que possa alterá-la ou encobrir alguma alteração. Deverá estar congelado e transportado em veículo com temperatura de – 8ºC ou inferior, assegurando que o produto se mantenha congelado durante o transporte. Embalagem: o produto deverá estar embalado à vácuo em embalagem plástica, flexível, atóxica, resistente, transparentes em pacotes de 02 Kg.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Reembalada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em caixa de papelão lacrada. Rótulo: o produto deverá ser rotulado de acordo com a legislação vigente, de forma clara e indelével: nome e endereço do abatedouro, constando obrigatoriamente o registro no SIF; identificação completa do produto, data de fabricação, prazo de validade e prazo máximo de consumo, temperatura de estocagem, armazenamento e conservação, peso líquido e condições de armazenamento. Transporte: veículo em carroceria fechada e isotérmico. Amostra: a empresa deverá apresentar 01 amostra na embalagem original do produto, devidamente identificada, correspondente ao produto entregue. Solicita-se que a amostra apresentada seja resfriada.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Nova Vida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14,31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2862,00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30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CEBOLA DE CABEÇA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– tamanho médio, nova, de 1ª qualidade, com casca, compacta e firme, sã, sem rupturas, sem lesões de origem física ou mecânica, isenta de partes pútridas, livre de enfermidades. Sacos de 20 kg.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3,80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114,00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140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CENOURA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1ª qualidade - casca lisa, tamanho médio a grande, isenta de fungos e indícios de germinação.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3,80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532,00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60 pacotes de 100g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</w:pPr>
            <w:proofErr w:type="gramStart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COCO RALADO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: Produto de boa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qualidade,sem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adição de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açúcar,isento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substâncias estranhas em sua composição, com embalagem de 100g. Com registro no ministério da saúde, data de empacotamento 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prazo de validade aparentes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. O produto a ser entregue não poderá ter validade inferior a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6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258,00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20 sachês de 230g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FARINHA LÁCTEA -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Farinha de trigo enriquecida com ferro e ácido </w:t>
            </w: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fólico,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açúcar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leite em pó integral, vitaminas (A,B1, B2, B6, C, E, PP- Niacina) e minerais ( cálcio, ferro e fósforo), estabilizante fosfato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dissódico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anidro,aromatizante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baunilha). Validade mínima: 10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Nestlé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16,71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334,20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 caixas de 200 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CHÁ MATE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Constituído de folhas e talos de erva mate tostada com aspecto, cor, cheiro e sabor próprio.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isento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sujidades.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validade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mínima de 11 meses a contar da data de entrega em caixas individuais de 200g.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232,00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20 </w:t>
            </w: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Pac</w:t>
            </w:r>
            <w:proofErr w:type="spellEnd"/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de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500g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COLORÍFICO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à base de: fubá, óleo vegetal e corante natural urucum, embalagem de 500 gramas. Validade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6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Dona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Nene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2,21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44,20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150 latas 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b/>
                <w:sz w:val="20"/>
                <w:szCs w:val="20"/>
                <w:u w:val="single"/>
              </w:rPr>
              <w:t>ERVILHAS EM LATA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com 280g de peso líquido e 200g de peso drenado.</w:t>
            </w: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As latas não devem estar estufadas nem amassadas. O produto deverá ser rotulado conforme ficha técnica detalhada.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Só Fruta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270,00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>200 latas de 840g cada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EXTRATO DE TOMATE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>: de acordo com as NTA 02 e 32. Preparado com frutos maduros escolhidos, sãos, sem pele e sementes. Isento de fermentações e não indicar processamento defeituoso. Podendo conter adição de 01(um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)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% de açúcar e 05(cinco)% de cloreto de sódio.  Isento de sujidades, parasitos, larvas e detritos animais e vegetais. Ingredientes: tomate, açúcar e sal. Aparência: massa mole. Cor: vermelha. Cheiro e sabor próprios. Validade mínima de 12 meses. Embalagem: - Primária: </w:t>
            </w: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lata de folha de flandres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com verniz sanitário, contendo peso líquido de 840g- Secundária: caixa de papelão ondulado. Rotulagem: de acordo com a legislação vigente. Nos rótulos das embalagens primárias e secundárias deverão estar impressas de forma clara e indelével as seguintes informações; identificação do produto, inclusive a classificação e a marca; nome e endereço do fabricante; data de fabricação, prazo de validade e peso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liquido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; nº de registro no órgão competente; empilhamento máximo para armazenagem.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Elefante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8,31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1662,00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 xml:space="preserve">04 fardos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>com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 xml:space="preserve"> 10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>pacotes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 xml:space="preserve">. 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FARINHA DE MILHO AMARELA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>.  Composta de 100% milho, embalagem de 0</w:t>
            </w: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1 kg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. Validade mínima de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34,81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139,24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30 fardos com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pacts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FARINHA DE TRIGO: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(</w:t>
            </w:r>
            <w:proofErr w:type="gramStart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05kg</w:t>
            </w:r>
            <w:proofErr w:type="gramEnd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.)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Enriquecida com ferro e ácido fólico. Tipo Especial. Obtido de grãos de trigo sãos, limpos e isentos de matéria terrosa e parasita. Não podendo estar úmida, fermentada ou rançosa, devendo obedecer à legislação vigente, embalada em pacotes de 05 kg. Prazo mínimo de validade 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4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meses e data de fabricação de até 30 dias.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Mona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52,81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1584,30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FEIJÃO CARIOCA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: Grãos comestíveis de Feijão “in Natura” constituído de no mínimo 90%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de grãos na cor característica e variedade correspondente de tamanho e formato naturais ,maduros, limpos e secos. </w:t>
            </w:r>
            <w:proofErr w:type="spellStart"/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Embalagem: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Primaria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: Saco de polietileno transparente. Embalagem individual 1 kg. Secundária: embalagem de mercado que preserve a integridade do produto. Rotulagem: Deve atender a Legislação vigente. Validade: Mínima de 06 meses a partir da data de embalagem.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Efraim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4,01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1604,00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 pacotes de 500g.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FERMENTO BIOLÓGICO FRESCO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: Fermento fresco para pães, embalagem de 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500g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.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com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Registro no M.S. Data de empacotamento e prazo de validade mínimo de 3 meses.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Ingredientes: </w:t>
            </w:r>
            <w:proofErr w:type="spellStart"/>
            <w:r w:rsidRPr="00E40354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saccaromyces</w:t>
            </w:r>
            <w:proofErr w:type="spellEnd"/>
            <w:r w:rsidRPr="00E40354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cerevisiae</w:t>
            </w:r>
            <w:proofErr w:type="spellEnd"/>
            <w:r w:rsidRPr="00E40354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9,31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372,40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15 Latas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FERMENTO EM PÓ QUÍMICO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: Embalagem: lata de 250g. Ingredientes básicos: amido de milho ou fécula de mandioca, fosfato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monocálcico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e bicarbonato de sódio, conforme legislação vigente. Prazo mínimo de validade 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6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meses e data de fabricação de até 30 dias.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DMille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87,15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 latas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 xml:space="preserve">FÓRMULA INFANTIL PARA LACTENTES E DE SEGUIMENTO PARA LACTENTES À BASE DE SOJA.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Ingredientes: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maltodextrina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proteína isolada de soja,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oleína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palma, óleo de soja, óleo de coco, sais minerais (fosfato de cálcio, cloreto de potássio, fosfato de magnésio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dibásico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citrato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potássio, cloreto de sódio, sulfato de zinco, sulfato ferroso, sulfato de cobre e iodeto de potássio), óleo de girassol, vitamina E,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vitamina C, niacina, ácido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pantotênico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vitamina B2, vitamina A, vitamina B6, vitamina B1, ácido fólico, vitamina K, biotina, vitamina D e vitamina B12, L-metionina, óleo de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crypthecadinium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cohnii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óleo de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Mortierella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Alpina, cloreto de colina, lecitina de soja, taurina, L-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carnitina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e regulador de acidez hidróxido de potássio, com DHA e ARA. SEM GLÙTEN, SEM LEITE OU PRODUTOS LÁCTEOS. Embalagem de 800g, validade mínima 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1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ano da data da entrega.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Aptamil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49,81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1992,40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 latas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  <w:shd w:val="clear" w:color="auto" w:fill="F1F1F1"/>
              </w:rPr>
              <w:t>FÓRMULA INFANTIL HIPOALERGÊNICA PARA LACTENTES COM ALERGIA À PROTEÍNA DO LEITE -</w:t>
            </w:r>
            <w:r w:rsidRPr="00E40354">
              <w:rPr>
                <w:rFonts w:asciiTheme="minorHAnsi" w:hAnsiTheme="minorHAnsi" w:cs="Tahoma"/>
                <w:sz w:val="20"/>
                <w:szCs w:val="20"/>
                <w:shd w:val="clear" w:color="auto" w:fill="F1F1F1"/>
              </w:rPr>
              <w:t xml:space="preserve"> Formulada com proteína extensamente hidrolisada para alimentação de lactentes desde o nascimento com alergia às proteínas do leite de vaca que não apresentem diarreia. Possui em sua formulação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  <w:shd w:val="clear" w:color="auto" w:fill="F1F1F1"/>
              </w:rPr>
              <w:t>prébióticos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  <w:shd w:val="clear" w:color="auto" w:fill="F1F1F1"/>
              </w:rPr>
              <w:t xml:space="preserve">, DHA e ARA e nucleotídeos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Distribuição nutricional: 4,84 kcal/g. Proteínas: 10% (100% proteína extensamente hidrolisada do soro de leite) Carboidratos: 43% (60%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maltodextrina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 40% sacarose). Lipídios: 47% (99% de gordura vegetal e 1% óleo de peixe).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Osmolaridade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250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moms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/l. Ingredientes: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Proteina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hidrolisada do soro de leite,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maltodextrina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oleos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vegetais (palma, </w:t>
            </w:r>
            <w:proofErr w:type="spellStart"/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canola,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coco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girassol),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galacto-oligossacarideos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(GOS), fruto-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oligossacarideos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(FOS), fosfato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tricalcico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cloreto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potassio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oleo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peixe, cloreto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magnesio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citrato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trissodico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oleo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Mortierella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alpina, carbonato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calcio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vitamina C, cloreto de colina, taurina, sulfato ferroso,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inositol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sulfato de zinco,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nucleotideos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(uridina,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citidina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adenosina,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inosina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guanosina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), vitamina E, L-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carnitina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, niacina, d-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pantotenato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calcio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d-biotina, sulfato de cobre, acido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folico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vitaminas A, B12, B1, B2, D, B6, sulfato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manganes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iodeto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potassio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vitamina K,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selenito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sodio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emulsifi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cantes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esteres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acido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citrico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e mono e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diglicerideos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Nan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H.A.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79,81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3192,40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400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 xml:space="preserve">FRANGO, </w:t>
            </w:r>
            <w:proofErr w:type="gramStart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 xml:space="preserve">( </w:t>
            </w:r>
            <w:proofErr w:type="gramEnd"/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PEITO SEM OSSO):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Carne de frango tipo peito congelado sem tempero, com adição de água de no máximo de 6%. Aspecto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próprio, não amolecida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e nem pegajosa, cor própria sem manchas esverdeadas com cheiro e sabor característicos, com ausência de sujidades, parasitas e larvas, embalagem de 15 a 20 kg. Produto deve ser registrado no SIP ou no SIF.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Pioneiro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10,31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4124,00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60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FUBÁ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: Tipo mimoso, 100% milho. Oriundo da moagem do grão de milho, sadio e limpo, não devendo conter materiais terrosos, parasitas e detritos de animais e vegetais. Deve conter cor e sabor característicos, embalado em saco plástico atóxico, transparente, com a impressão das informações exigidas por lei vigente, identificando o número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lastRenderedPageBreak/>
              <w:t>de registro no órgão competente, contendo peso líquido de 01 kg, com prazo de validade de no mínimo 180 dias, com data de fabricação até 30 dias no ato da entrega.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>Katuany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2,41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144,60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300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35g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GELATINA EM PÓ: MORANGO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em embalagem de 35g.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de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polietileno, opaco, atóxico, com data de fabricação, prazo de validade de 12 meses e número de lotes aparentes com registro no MS.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Atalaia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0,80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240,00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300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cx</w:t>
            </w:r>
            <w:proofErr w:type="spell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de 35g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GELATINA EM PÓ: UVA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em embalagem industrial de 35g.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de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polietileno, opaco, atóxico, com data de fabricação, prazo de validade de 12 meses e número de lotes aparentes com registro no MS.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Atalaia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0,80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240,00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900 litros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IOGURTE COM POLPA DE FRUTAS (SABOR MORANGO)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 xml:space="preserve"> - </w:t>
            </w: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 xml:space="preserve">Produto integral,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produzido a partir de leite integral, leite em pó integral e fermentos lácteos, contendo polpa de morango.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Produto resultante da fermentação do leite pasteurizado ou esterilizado, cuja fermentação se realiza com cultivos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protosimbióticos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S.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salivarius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subsp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.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Thermophilus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Lactobacillus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delbrueckii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subp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bulgaricus</w:t>
            </w:r>
            <w:proofErr w:type="spellEnd"/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aos quais podem-se acompanhar, de forma complementar, outras bactérias ácido-lácticas que, por sua atividade contribuem para a determinação das características do produto final. O iogurte deverá ser o classificado segundo Instrução Normativa nº46, 2007/M.A.P.A. como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integral, tradicional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ou clássico, ou seja, a base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  <w:u w:val="single"/>
              </w:rPr>
              <w:t xml:space="preserve"> 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láctea deve ter um conteúdo de matéria gorda de no mínimo 3g/100g. O produto deverá ser elaborado de acordo com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o Regulamento Técnico para Condições Higiênico-Sanitárias e de Boas Práticas de Fabricação para Estabelecimentos Elaboradores/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Industrializadores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Alimentos. É recomendado que o estabelecimento de leite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tenha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implantado o Sistema de Análise de Perigos e Pontos Críticos de Controle – APPCC, instituído pela Portaria n° 46, de 10/02/98, M.A.P.A. 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2. CARACTERÍSTICAS ORGANOLÉPTICAS. Aspecto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...................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consistência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firme/pastosa; 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•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Cor ...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.........................................................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rosa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; 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•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Sabor ...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...................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característico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morango; 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•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Odor ...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.....................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característico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morango. 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3. CARACTERÍSTICAS FISICO-QUÍMICAS </w:t>
            </w:r>
          </w:p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- Ingredientes obrigatórios: Leite integral (mínimo 3% de matéria gorda) e cultivo de bactérias.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Unibaby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8,80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7920,00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5000 litros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LEITE INTEGRAL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acondicionado na embalagem tetra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brick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01 litro, contendo externamente os dados de identificação, procedência, informação nutricional, número de lote, data de validade,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quantidade de produto, numero de registro no Ministério da Agricultura  e do Regulamento da inspeção industrial e sanitária de produtos de origem animal do Ministério da Agricultura, apresentar cor, sabor e odor próprio. Validade mínima 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5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meses da entrega na unidade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Polly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14000,00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200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MACARRÃO (AVE MARIA)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lastRenderedPageBreak/>
              <w:t xml:space="preserve">com a legislação vigente. O macarrão deverá ser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>fabricado a partir de matérias-primas sãs e limpas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 xml:space="preserve">, isentas de matéria terrosa e de parasitos. Deverá ser fabricado com ovos, na proporção mínima 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>3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 xml:space="preserve"> ovos por quilo. Será permitido o enriquecimento com vitaminas, minerais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Fardos com 20 pacotes de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1 kg;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>Paulista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4,61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922,00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27 caixas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Arial Unicode MS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eastAsia="Calibri" w:hAnsiTheme="minorHAnsi" w:cs="Tahoma"/>
                <w:b/>
                <w:bCs/>
                <w:sz w:val="20"/>
                <w:szCs w:val="20"/>
                <w:u w:val="single"/>
              </w:rPr>
              <w:t xml:space="preserve">MAÇA NACIONAL GALA: </w:t>
            </w:r>
            <w:r w:rsidRPr="00E40354">
              <w:rPr>
                <w:rFonts w:asciiTheme="minorHAnsi" w:eastAsia="Calibri" w:hAnsiTheme="minorHAnsi" w:cs="Tahoma"/>
                <w:bCs/>
                <w:sz w:val="20"/>
                <w:szCs w:val="20"/>
              </w:rPr>
              <w:t>de acordo com a NTA 17; tipo, comum, com grau de maturação tal que lhes permita suportar transporte, manipulação e conservação adequada para consumo mediato e imediato, tamanho médio, apresentando cor, tamanho e com formação uniforme. Não apresentando manchas, machucaduras, bolores, sujidades, ferrugem ou outros defeitos, que possam alterar sua aparência e qualidade. Livre de resíduos de fertilizantes.</w:t>
            </w:r>
            <w:r w:rsidRPr="00E40354">
              <w:rPr>
                <w:rFonts w:asciiTheme="minorHAnsi" w:eastAsia="Calibri" w:hAnsiTheme="minorHAnsi" w:cs="Tahoma"/>
                <w:b/>
                <w:bCs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bCs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b/>
                <w:bCs/>
                <w:sz w:val="20"/>
                <w:szCs w:val="20"/>
              </w:rPr>
              <w:t>CAIXA DE 18 KG EM EMBALAGEM MARK IV PAPELÃO (CALIBRE 150).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86,21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2327,67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200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MACARRÃO (PADRE NOSSO)</w:t>
            </w: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</w:rPr>
              <w:t xml:space="preserve">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>fabricado a partir de matérias-primas sãs e limpas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 xml:space="preserve">, isentas de matéria terrosa e de parasitos. Deverá ser fabricado com ovos, na proporção mínima de </w:t>
            </w:r>
            <w:proofErr w:type="gramStart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>3</w:t>
            </w:r>
            <w:proofErr w:type="gramEnd"/>
            <w:r w:rsidRPr="00E40354">
              <w:rPr>
                <w:rFonts w:asciiTheme="minorHAnsi" w:eastAsia="Calibri" w:hAnsiTheme="minorHAnsi" w:cs="Tahoma"/>
                <w:sz w:val="20"/>
                <w:szCs w:val="20"/>
                <w:lang w:eastAsia="en-US"/>
              </w:rPr>
              <w:t xml:space="preserve"> ovos por quilo. Será permitido o enriquecimento com vitaminas, minerais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rançoso. . Fardos com 20 pacotes de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1 kg;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Paulista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4,61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922,00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200 potes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MARGARINA COM SAL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80% de lipídios, livre de gorduras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trans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à base de: Óleos Vegetais Líquidos 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Interesterificados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, Água, Leite em pó desnatado reconstituído, soro de leite em pó reconstituído, Sal, 15.000UI de Vitamina A por Kg, Estabilizantes: Mono 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Diglicerídios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Ácidos Graxos (INS 471) e Lecitina de soja (INS 322), Conservadores: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Sorbato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Potássio (INS 202) e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Benzoato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de Sódio (INS 211), Acidulante Ácido Cítrico (INS 330), Aroma Idêntico ao Natural de Manteiga, Antioxidantes: BHT (INS 321), TBHQ (INS 319) e EDTA (INS 385), Corantes Naturais de: Urucum (INS 160b) e Cúrcuma (INS 100) e corante beta caroteno sintético idêntico ao natural (INS 160i), em pote com 500 g. Entrega: 60 potes na última semana de julho. 60 potes na primeira semana de agosto e 60 potes na primeira semana de setembro.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Doriana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960,00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100 Latas 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MILHO VERDE EM CONSERVA: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Simples,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peso líquido 280g e peso drenado 200g,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grãos inteiros, imersos em água, açúcar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lastRenderedPageBreak/>
              <w:t>e sal, tamanho e coloração uniformes, acondicionada em lata com peso aproximado de 280g (conteúdo drenado), validade mínima de 12 meses a contar da data de entrega.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lastRenderedPageBreak/>
              <w:t>Sófruta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1,80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180,00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s-ES_tradnl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 xml:space="preserve">10 </w:t>
            </w: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  <w:lang w:val="es-ES_tradnl"/>
              </w:rPr>
              <w:t>Caixas</w:t>
            </w:r>
            <w:proofErr w:type="spellEnd"/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TimesNewRoman" w:hAnsiTheme="minorHAnsi" w:cs="Tahoma"/>
                <w:b/>
                <w:sz w:val="20"/>
                <w:szCs w:val="20"/>
                <w:u w:val="single"/>
              </w:rPr>
              <w:t>ÓLEO DE SOJA REFINADO</w:t>
            </w:r>
            <w:r w:rsidRPr="00E40354">
              <w:rPr>
                <w:rFonts w:asciiTheme="minorHAnsi" w:eastAsia="TimesNewRoman" w:hAnsiTheme="minorHAnsi" w:cs="Tahoma"/>
                <w:sz w:val="20"/>
                <w:szCs w:val="20"/>
              </w:rPr>
              <w:t xml:space="preserve"> – óleo refinado de soja, embalagem em frasco plástico de 900 ml acondicionados em caixa de 20 frascos. Prazo de validade mínimo de 10 meses, constando no </w:t>
            </w:r>
            <w:proofErr w:type="gramStart"/>
            <w:r w:rsidRPr="00E40354">
              <w:rPr>
                <w:rFonts w:asciiTheme="minorHAnsi" w:eastAsia="TimesNewRoman" w:hAnsiTheme="minorHAnsi" w:cs="Tahoma"/>
                <w:sz w:val="20"/>
                <w:szCs w:val="20"/>
              </w:rPr>
              <w:t>rotulo</w:t>
            </w:r>
            <w:proofErr w:type="gramEnd"/>
            <w:r w:rsidRPr="00E40354">
              <w:rPr>
                <w:rFonts w:asciiTheme="minorHAnsi" w:eastAsia="TimesNewRoman" w:hAnsiTheme="minorHAnsi" w:cs="Tahoma"/>
                <w:sz w:val="20"/>
                <w:szCs w:val="20"/>
              </w:rPr>
              <w:t xml:space="preserve"> a composição nutricional para 100 ml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– </w:t>
            </w:r>
            <w:proofErr w:type="spellStart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cx</w:t>
            </w:r>
            <w:proofErr w:type="spellEnd"/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 xml:space="preserve"> 20x900ml.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Concordia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79,61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796,10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48 caixas contendo 12 bandejas com 30 ovos cada.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  <w:t>OVOS TIPO GRANDES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, embalados em bandejas e caixa de papelão fechada, com 12 bandejas de 30 unidades. Procedentes de estabelecimento com Inspeção Sanitária Oficial.</w:t>
            </w:r>
            <w:r w:rsidRPr="00E40354">
              <w:rPr>
                <w:rFonts w:asciiTheme="minorHAnsi" w:eastAsia="TimesNewRoman" w:hAnsiTheme="minorHAnsi" w:cs="Tahoma"/>
                <w:sz w:val="20"/>
                <w:szCs w:val="20"/>
              </w:rPr>
              <w:t xml:space="preserve"> Deve apresentar-se </w:t>
            </w:r>
            <w:proofErr w:type="gramStart"/>
            <w:r w:rsidRPr="00E40354">
              <w:rPr>
                <w:rFonts w:asciiTheme="minorHAnsi" w:eastAsia="TimesNewRoman" w:hAnsiTheme="minorHAnsi" w:cs="Tahoma"/>
                <w:sz w:val="20"/>
                <w:szCs w:val="20"/>
              </w:rPr>
              <w:t>integro,</w:t>
            </w:r>
            <w:proofErr w:type="gramEnd"/>
            <w:r w:rsidRPr="00E40354">
              <w:rPr>
                <w:rFonts w:asciiTheme="minorHAnsi" w:eastAsia="TimesNewRoman" w:hAnsiTheme="minorHAnsi" w:cs="Tahoma"/>
                <w:sz w:val="20"/>
                <w:szCs w:val="20"/>
              </w:rPr>
              <w:t xml:space="preserve"> limpo, sem rachaduras ou trincados. </w:t>
            </w:r>
            <w:r w:rsidRPr="00E40354">
              <w:rPr>
                <w:rFonts w:asciiTheme="minorHAnsi" w:eastAsia="Calibri" w:hAnsiTheme="minorHAnsi" w:cs="Tahoma"/>
                <w:sz w:val="20"/>
                <w:szCs w:val="20"/>
              </w:rPr>
              <w:t>Prazo de validade: de acordo c/ legislação Data de fabricação: de acordo c/ legislação.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Água Bonita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125,81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6038,88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80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REPOLHO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– de qualidade, coloração uniforme, devendo ser bem desenvolvido, intacto, isento de enfermidades,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>livre de  sujidades, parasitas,  sem danos físicos e mecânicos oriundos do manuseio e transporte.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1,81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144,80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  <w:lang w:val="en-US"/>
              </w:rPr>
              <w:t>60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TimesNewRoman" w:hAnsiTheme="minorHAnsi" w:cs="Tahoma"/>
                <w:b/>
                <w:sz w:val="20"/>
                <w:szCs w:val="20"/>
                <w:u w:val="single"/>
              </w:rPr>
              <w:t>SAL IODADO REFINADO</w:t>
            </w:r>
            <w:r w:rsidRPr="00E40354">
              <w:rPr>
                <w:rFonts w:asciiTheme="minorHAnsi" w:eastAsia="TimesNewRoman" w:hAnsiTheme="minorHAnsi" w:cs="Tahoma"/>
                <w:sz w:val="20"/>
                <w:szCs w:val="20"/>
              </w:rPr>
              <w:t xml:space="preserve"> – Produto de origem marinha, refinado, com adição de iodo. Branco, limpo, sem presença de sujidades ou contaminação física e química. Embalagem plástica, transparente, resistente de 01 kg, em fardos com ate 30 kg. Prazo de validade mínimo de 10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União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1,20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72,00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120 kg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eastAsia="Calibr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TOMATE SALADA</w:t>
            </w:r>
            <w:r w:rsidRPr="00E40354">
              <w:rPr>
                <w:rFonts w:asciiTheme="minorHAnsi" w:hAnsiTheme="minorHAnsi" w:cs="Tahoma"/>
                <w:sz w:val="20"/>
                <w:szCs w:val="20"/>
                <w:u w:val="single"/>
              </w:rPr>
              <w:t xml:space="preserve">: 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>de 1ª qualidade - tamanho médio a grande; - consistência firme; - sem sujidade; - pele lisa, livre de fungos.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Ceasa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4,71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565,20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E40354">
              <w:rPr>
                <w:rFonts w:asciiTheme="minorHAnsi" w:eastAsia="Arial Unicode MS" w:hAnsiTheme="minorHAnsi" w:cs="Tahoma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30 frascos</w:t>
            </w:r>
          </w:p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VINAGRE BRANCO</w:t>
            </w:r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: Fermentado de vinho com a acidez mínima de 4,0% – emb. </w:t>
            </w:r>
            <w:proofErr w:type="gramStart"/>
            <w:r w:rsidRPr="00E40354">
              <w:rPr>
                <w:rFonts w:asciiTheme="minorHAnsi" w:hAnsiTheme="minorHAnsi" w:cs="Tahoma"/>
                <w:sz w:val="20"/>
                <w:szCs w:val="20"/>
              </w:rPr>
              <w:t>750ml</w:t>
            </w:r>
            <w:proofErr w:type="gramEnd"/>
            <w:r w:rsidRPr="00E40354">
              <w:rPr>
                <w:rFonts w:asciiTheme="minorHAnsi" w:hAnsiTheme="minorHAnsi" w:cs="Tahoma"/>
                <w:sz w:val="20"/>
                <w:szCs w:val="20"/>
              </w:rPr>
              <w:t xml:space="preserve"> Validade de 12 meses.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E40354">
              <w:rPr>
                <w:rFonts w:asciiTheme="minorHAnsi" w:hAnsiTheme="minorHAnsi" w:cs="Tahoma"/>
                <w:sz w:val="20"/>
                <w:szCs w:val="20"/>
              </w:rPr>
              <w:t>Chemin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sz w:val="20"/>
                <w:szCs w:val="20"/>
              </w:rPr>
              <w:t>4,71</w:t>
            </w:r>
          </w:p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</w:pPr>
            <w:r w:rsidRPr="00E40354">
              <w:t>141,30</w:t>
            </w:r>
          </w:p>
        </w:tc>
      </w:tr>
      <w:tr w:rsidR="00E40354" w:rsidRPr="00E40354" w:rsidTr="00A61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E40354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1E9" w:rsidRPr="00E40354" w:rsidRDefault="00A461E9" w:rsidP="00A61B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61E9" w:rsidRPr="00E40354" w:rsidRDefault="00A461E9">
            <w:pPr>
              <w:jc w:val="right"/>
              <w:rPr>
                <w:sz w:val="18"/>
                <w:szCs w:val="18"/>
              </w:rPr>
            </w:pPr>
            <w:bookmarkStart w:id="0" w:name="_GoBack"/>
            <w:r w:rsidRPr="00E40354">
              <w:rPr>
                <w:sz w:val="18"/>
                <w:szCs w:val="18"/>
              </w:rPr>
              <w:t>89601,40</w:t>
            </w:r>
            <w:bookmarkEnd w:id="0"/>
          </w:p>
        </w:tc>
      </w:tr>
    </w:tbl>
    <w:p w:rsidR="009E472E" w:rsidRPr="00E40354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E40354">
        <w:rPr>
          <w:rFonts w:asciiTheme="minorHAnsi" w:hAnsiTheme="minorHAnsi" w:cs="Tahoma"/>
          <w:sz w:val="22"/>
          <w:szCs w:val="22"/>
        </w:rPr>
        <w:t>Ribeirão do Pinhal, 16 de fevereiro de 2018.</w:t>
      </w:r>
    </w:p>
    <w:p w:rsidR="009E472E" w:rsidRPr="00E40354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E472E" w:rsidRPr="00E40354" w:rsidRDefault="009E472E" w:rsidP="009E472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E472E" w:rsidRPr="00E40354" w:rsidRDefault="009E472E" w:rsidP="009E472E">
      <w:pPr>
        <w:pStyle w:val="Ttulo"/>
        <w:rPr>
          <w:rFonts w:asciiTheme="minorHAnsi" w:hAnsiTheme="minorHAnsi" w:cs="Tahoma"/>
          <w:bCs/>
          <w:sz w:val="22"/>
          <w:szCs w:val="22"/>
          <w:u w:val="single"/>
        </w:rPr>
      </w:pPr>
    </w:p>
    <w:p w:rsidR="00E40354" w:rsidRPr="009E472E" w:rsidRDefault="00E40354" w:rsidP="00E40354">
      <w:pPr>
        <w:pStyle w:val="SemEspaamento"/>
        <w:rPr>
          <w:rFonts w:asciiTheme="minorHAnsi" w:hAnsiTheme="minorHAnsi"/>
          <w:sz w:val="22"/>
          <w:szCs w:val="22"/>
        </w:rPr>
      </w:pPr>
      <w:r w:rsidRPr="009E472E">
        <w:rPr>
          <w:rFonts w:asciiTheme="minorHAnsi" w:hAnsiTheme="minorHAnsi" w:cs="Courier New"/>
          <w:sz w:val="22"/>
          <w:szCs w:val="22"/>
        </w:rPr>
        <w:t>WAGNER LUIZ OLIVEIRA MARTINS</w:t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Tahoma"/>
          <w:sz w:val="22"/>
          <w:szCs w:val="22"/>
        </w:rPr>
        <w:t xml:space="preserve">                </w:t>
      </w:r>
      <w:r w:rsidRPr="00E40354">
        <w:rPr>
          <w:rFonts w:asciiTheme="minorHAnsi" w:hAnsiTheme="minorHAnsi" w:cs="Tahoma"/>
          <w:sz w:val="22"/>
          <w:szCs w:val="22"/>
        </w:rPr>
        <w:t>MARIA DE FÁTIMA DE ALMEIDA</w:t>
      </w:r>
    </w:p>
    <w:p w:rsidR="00E40354" w:rsidRPr="009E472E" w:rsidRDefault="00E40354" w:rsidP="00E4035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9E472E">
        <w:rPr>
          <w:rFonts w:asciiTheme="minorHAnsi" w:hAnsiTheme="minorHAnsi" w:cs="Courier New"/>
          <w:sz w:val="22"/>
          <w:szCs w:val="22"/>
        </w:rPr>
        <w:t>PREFEITO MUNICIPAL</w:t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r w:rsidRPr="009E472E">
        <w:rPr>
          <w:rFonts w:asciiTheme="minorHAnsi" w:hAnsiTheme="minorHAnsi" w:cs="Courier New"/>
          <w:sz w:val="22"/>
          <w:szCs w:val="22"/>
        </w:rPr>
        <w:tab/>
      </w:r>
      <w:proofErr w:type="gramStart"/>
      <w:r w:rsidRPr="009E472E">
        <w:rPr>
          <w:rFonts w:asciiTheme="minorHAnsi" w:hAnsiTheme="minorHAnsi" w:cs="Courier New"/>
          <w:sz w:val="22"/>
          <w:szCs w:val="22"/>
        </w:rPr>
        <w:t xml:space="preserve">   </w:t>
      </w:r>
      <w:proofErr w:type="gramEnd"/>
      <w:r w:rsidRPr="009E472E">
        <w:rPr>
          <w:rFonts w:asciiTheme="minorHAnsi" w:hAnsiTheme="minorHAnsi" w:cs="Courier New"/>
          <w:sz w:val="22"/>
          <w:szCs w:val="22"/>
        </w:rPr>
        <w:t xml:space="preserve">CPF: </w:t>
      </w:r>
      <w:r>
        <w:rPr>
          <w:rFonts w:asciiTheme="minorHAnsi" w:hAnsiTheme="minorHAnsi" w:cs="Tahoma"/>
          <w:sz w:val="22"/>
          <w:szCs w:val="22"/>
        </w:rPr>
        <w:t>966.981.529-00</w:t>
      </w:r>
    </w:p>
    <w:p w:rsidR="00E40354" w:rsidRPr="009E472E" w:rsidRDefault="00E40354" w:rsidP="00E40354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E40354" w:rsidRPr="009E472E" w:rsidRDefault="00E40354" w:rsidP="00E40354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E40354" w:rsidRPr="009E472E" w:rsidRDefault="00E40354" w:rsidP="00E40354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E40354" w:rsidRPr="009E472E" w:rsidRDefault="00E40354" w:rsidP="00E4035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E472E">
        <w:rPr>
          <w:rFonts w:asciiTheme="minorHAnsi" w:hAnsiTheme="minorHAnsi" w:cstheme="minorHAnsi"/>
          <w:sz w:val="22"/>
          <w:szCs w:val="22"/>
        </w:rPr>
        <w:t>TESTEMUNHAS:</w:t>
      </w:r>
    </w:p>
    <w:p w:rsidR="00E40354" w:rsidRPr="009E472E" w:rsidRDefault="00E40354" w:rsidP="00E4035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0354" w:rsidRPr="009E472E" w:rsidTr="00A61B90">
        <w:tc>
          <w:tcPr>
            <w:tcW w:w="4606" w:type="dxa"/>
          </w:tcPr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</w:p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SILAS MACEDO DE ARAUJO</w:t>
            </w:r>
          </w:p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E472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CPF/MF 045.711.409-67</w:t>
            </w:r>
          </w:p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0354" w:rsidRPr="009E472E" w:rsidTr="00A61B90">
        <w:tc>
          <w:tcPr>
            <w:tcW w:w="4606" w:type="dxa"/>
          </w:tcPr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40354" w:rsidRPr="009E472E" w:rsidRDefault="00E40354" w:rsidP="00A61B9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40354" w:rsidRPr="009E472E" w:rsidRDefault="00E40354" w:rsidP="00E4035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E472E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E40354" w:rsidRPr="009E472E" w:rsidRDefault="00E40354" w:rsidP="00E40354">
      <w:r w:rsidRPr="009E472E">
        <w:rPr>
          <w:rFonts w:cstheme="minorHAnsi"/>
        </w:rPr>
        <w:t>OAB N.º 35546 - DPTO JURÍDICO.</w:t>
      </w:r>
    </w:p>
    <w:p w:rsidR="009E472E" w:rsidRPr="00E40354" w:rsidRDefault="009E472E" w:rsidP="009E472E"/>
    <w:p w:rsidR="00E505F6" w:rsidRPr="00E40354" w:rsidRDefault="00E505F6"/>
    <w:sectPr w:rsidR="00E505F6" w:rsidRPr="00E40354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43" w:rsidRDefault="00160643">
      <w:pPr>
        <w:spacing w:after="0" w:line="240" w:lineRule="auto"/>
      </w:pPr>
      <w:r>
        <w:separator/>
      </w:r>
    </w:p>
  </w:endnote>
  <w:endnote w:type="continuationSeparator" w:id="0">
    <w:p w:rsidR="00160643" w:rsidRDefault="0016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160643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A32C9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A32C9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43" w:rsidRDefault="00160643">
      <w:pPr>
        <w:spacing w:after="0" w:line="240" w:lineRule="auto"/>
      </w:pPr>
      <w:r>
        <w:separator/>
      </w:r>
    </w:p>
  </w:footnote>
  <w:footnote w:type="continuationSeparator" w:id="0">
    <w:p w:rsidR="00160643" w:rsidRDefault="0016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9E472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C9C">
      <w:rPr>
        <w:rFonts w:ascii="Century" w:hAnsi="Century"/>
        <w:i/>
        <w:sz w:val="32"/>
      </w:rPr>
      <w:t>PREFEITURA MUNICIPAL DE RIBEIRÃO DO PINHAL</w:t>
    </w:r>
  </w:p>
  <w:p w:rsidR="000D485A" w:rsidRDefault="00A32C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16064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58"/>
    <w:rsid w:val="00160643"/>
    <w:rsid w:val="00544058"/>
    <w:rsid w:val="00591DFA"/>
    <w:rsid w:val="005C3B9F"/>
    <w:rsid w:val="008C66EE"/>
    <w:rsid w:val="009E472E"/>
    <w:rsid w:val="00A32C9C"/>
    <w:rsid w:val="00A461E9"/>
    <w:rsid w:val="00E40354"/>
    <w:rsid w:val="00E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47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47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47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47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472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E47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E472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E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E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47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47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47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47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47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472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E47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E472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E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E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47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4784</Words>
  <Characters>25838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2018-02-19T13:57:00Z</dcterms:created>
  <dcterms:modified xsi:type="dcterms:W3CDTF">2018-02-19T16:32:00Z</dcterms:modified>
</cp:coreProperties>
</file>