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52" w:rsidRDefault="00FE4452" w:rsidP="00FE4452">
      <w:pPr>
        <w:rPr>
          <w:rFonts w:cstheme="minorHAnsi"/>
          <w:b/>
          <w:sz w:val="16"/>
          <w:szCs w:val="16"/>
        </w:rPr>
      </w:pP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FE4452" w:rsidRPr="00C51ED2" w:rsidTr="00507C4E">
        <w:trPr>
          <w:trHeight w:val="5105"/>
        </w:trPr>
        <w:tc>
          <w:tcPr>
            <w:tcW w:w="9322" w:type="dxa"/>
          </w:tcPr>
          <w:p w:rsidR="00FE4452" w:rsidRPr="00C51ED2" w:rsidRDefault="00FE4452" w:rsidP="007859A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PREFEITURA MUNICIPAL DE RIBEIRÃO DO PINHAL – PR.</w:t>
            </w:r>
          </w:p>
          <w:p w:rsidR="00FE4452" w:rsidRPr="00C51ED2" w:rsidRDefault="00FE4452" w:rsidP="007859A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06</w:t>
            </w: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 CONTRATO N.º 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FE4452" w:rsidRPr="00FE4452" w:rsidRDefault="00FE4452" w:rsidP="007859A2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AD7BC4">
              <w:rPr>
                <w:rFonts w:ascii="Arial" w:hAnsi="Arial" w:cs="Arial"/>
                <w:sz w:val="15"/>
                <w:szCs w:val="15"/>
              </w:rPr>
              <w:t xml:space="preserve">Extrato de </w:t>
            </w:r>
            <w:r w:rsidRPr="00FE4452">
              <w:rPr>
                <w:rFonts w:ascii="Arial" w:hAnsi="Arial" w:cs="Arial"/>
                <w:sz w:val="15"/>
                <w:szCs w:val="15"/>
              </w:rPr>
              <w:t xml:space="preserve">contrato celebrado entre o Município de Ribeirão do Pinhal, CNPJ n.º 76.968.064/0001-42 e a empresa </w:t>
            </w:r>
            <w:r w:rsidRPr="00FE4452">
              <w:rPr>
                <w:rFonts w:ascii="Arial" w:hAnsi="Arial" w:cs="Arial"/>
                <w:bCs/>
                <w:sz w:val="15"/>
                <w:szCs w:val="15"/>
                <w:shd w:val="clear" w:color="auto" w:fill="FFFFFF"/>
              </w:rPr>
              <w:t>DNZ SERVIÇOS E LOCAÇÕES LTDA</w:t>
            </w:r>
            <w:r w:rsidRPr="00FE4452">
              <w:rPr>
                <w:rFonts w:ascii="Arial" w:hAnsi="Arial" w:cs="Arial"/>
                <w:sz w:val="15"/>
                <w:szCs w:val="15"/>
              </w:rPr>
              <w:t xml:space="preserve"> CNPJ nº. 02.898.065/0001-21. Objeto: </w:t>
            </w:r>
            <w:r w:rsidRPr="00FE4452">
              <w:rPr>
                <w:rFonts w:ascii="Arial" w:hAnsi="Arial" w:cs="Arial"/>
                <w:color w:val="000000"/>
                <w:sz w:val="15"/>
                <w:szCs w:val="15"/>
              </w:rPr>
              <w:t>c</w:t>
            </w:r>
            <w:r w:rsidRPr="00FE4452">
              <w:rPr>
                <w:rFonts w:ascii="Arial" w:hAnsi="Arial" w:cs="Arial"/>
                <w:sz w:val="15"/>
                <w:szCs w:val="15"/>
              </w:rPr>
              <w:t xml:space="preserve">ontratação de empresa especializa em serviços de locação de estrutura para eventos e serviços de vigilância e segurança desarmada para as festividades do 78º Aniversário do Município conforme Convênio 279/2025 – SETU. Vigência 31/12/2025. Data de assinatura: </w:t>
            </w:r>
            <w:r w:rsidRPr="00FE4452">
              <w:rPr>
                <w:rFonts w:ascii="Arial" w:hAnsi="Arial" w:cs="Arial"/>
                <w:sz w:val="15"/>
                <w:szCs w:val="15"/>
              </w:rPr>
              <w:t>02/10</w:t>
            </w:r>
            <w:r w:rsidRPr="00FE4452">
              <w:rPr>
                <w:rFonts w:ascii="Arial" w:hAnsi="Arial" w:cs="Arial"/>
                <w:sz w:val="15"/>
                <w:szCs w:val="15"/>
              </w:rPr>
              <w:t>/2025, DANIELLI ESTEVES PEREIRA CPF/MF n.º 044.014.989-41</w:t>
            </w:r>
            <w:r w:rsidRPr="00FE445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E4452">
              <w:rPr>
                <w:rFonts w:ascii="Arial" w:hAnsi="Arial" w:cs="Arial"/>
                <w:sz w:val="15"/>
                <w:szCs w:val="15"/>
              </w:rPr>
              <w:t>e DARTAGNAN CALIXTO FRAIZ, CPF/MF n.º 171.895.279-15.</w:t>
            </w:r>
          </w:p>
          <w:p w:rsidR="00FE4452" w:rsidRPr="00FE4452" w:rsidRDefault="00FE4452" w:rsidP="007859A2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E4452">
              <w:rPr>
                <w:rFonts w:ascii="Arial" w:hAnsi="Arial" w:cs="Arial"/>
                <w:i/>
                <w:color w:val="000000"/>
                <w:sz w:val="15"/>
                <w:szCs w:val="15"/>
              </w:rPr>
              <w:t>LOTE 01 – TENDAS – VALOR R$ 39.500,00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536"/>
              <w:gridCol w:w="709"/>
              <w:gridCol w:w="708"/>
              <w:gridCol w:w="709"/>
              <w:gridCol w:w="992"/>
            </w:tblGrid>
            <w:tr w:rsidR="00FE4452" w:rsidRPr="00C51ED2" w:rsidTr="00FE4452">
              <w:tc>
                <w:tcPr>
                  <w:tcW w:w="568" w:type="dxa"/>
                </w:tcPr>
                <w:p w:rsidR="00FE4452" w:rsidRPr="00C51ED2" w:rsidRDefault="00FE4452" w:rsidP="007859A2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FE4452" w:rsidRPr="00C51ED2" w:rsidTr="00FE4452">
              <w:tc>
                <w:tcPr>
                  <w:tcW w:w="568" w:type="dxa"/>
                </w:tcPr>
                <w:p w:rsidR="00FE4452" w:rsidRPr="00FE4452" w:rsidRDefault="00FE4452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FE4452" w:rsidRPr="00FE4452" w:rsidRDefault="00FE4452" w:rsidP="007859A2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21164</w:t>
                  </w:r>
                </w:p>
              </w:tc>
              <w:tc>
                <w:tcPr>
                  <w:tcW w:w="4536" w:type="dxa"/>
                </w:tcPr>
                <w:p w:rsidR="00FE4452" w:rsidRPr="00FE4452" w:rsidRDefault="00FE4452" w:rsidP="007859A2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Locação cobertura desmontável. Tendas tamanho 03x03 metros</w:t>
                  </w: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, com cobertura tipo pirâmide, em lona galvanizada branca </w:t>
                  </w:r>
                  <w:proofErr w:type="spellStart"/>
                  <w:proofErr w:type="gramStart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anti-chamas</w:t>
                  </w:r>
                  <w:proofErr w:type="spellEnd"/>
                  <w:proofErr w:type="gramEnd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, podendo ser usadas unitariamente ou em conjuntos agrupados, com fechamentos laterais e cobertura, incluindo montagem e desmontagem. Para os dias </w:t>
                  </w:r>
                  <w:r w:rsidRPr="00FE4452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09/10, 10/10, 11/10 e 12/10/2025</w:t>
                  </w: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FE4452" w:rsidRPr="00FE445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708" w:type="dxa"/>
                </w:tcPr>
                <w:p w:rsidR="00FE4452" w:rsidRPr="00FE4452" w:rsidRDefault="00FE4452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Diária</w:t>
                  </w:r>
                </w:p>
              </w:tc>
              <w:tc>
                <w:tcPr>
                  <w:tcW w:w="709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166,40</w:t>
                  </w:r>
                </w:p>
              </w:tc>
              <w:tc>
                <w:tcPr>
                  <w:tcW w:w="992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6.656,00</w:t>
                  </w:r>
                </w:p>
              </w:tc>
            </w:tr>
            <w:tr w:rsidR="00FE4452" w:rsidRPr="00C51ED2" w:rsidTr="00FE4452">
              <w:tc>
                <w:tcPr>
                  <w:tcW w:w="568" w:type="dxa"/>
                </w:tcPr>
                <w:p w:rsidR="00FE4452" w:rsidRPr="00FE4452" w:rsidRDefault="00FE4452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02</w:t>
                  </w:r>
                </w:p>
              </w:tc>
              <w:tc>
                <w:tcPr>
                  <w:tcW w:w="845" w:type="dxa"/>
                </w:tcPr>
                <w:p w:rsidR="00FE4452" w:rsidRPr="00FE4452" w:rsidRDefault="00FE4452" w:rsidP="007859A2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21164</w:t>
                  </w:r>
                </w:p>
              </w:tc>
              <w:tc>
                <w:tcPr>
                  <w:tcW w:w="4536" w:type="dxa"/>
                </w:tcPr>
                <w:p w:rsidR="00FE4452" w:rsidRPr="00FE4452" w:rsidRDefault="00FE4452" w:rsidP="007859A2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Locação cobertura desmontável. Tendas tamanho 10x10 metros</w:t>
                  </w: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, com cobertura tipo pirâmide, em lona galvanizada branca </w:t>
                  </w:r>
                  <w:proofErr w:type="spellStart"/>
                  <w:proofErr w:type="gramStart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anti-chamas</w:t>
                  </w:r>
                  <w:proofErr w:type="spellEnd"/>
                  <w:proofErr w:type="gramEnd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, podendo ser usadas unitariamente ou em conjuntos agrupados, sem fechamentos laterais e cobertura, incluindo montagem e desmontagem. Para os dias </w:t>
                  </w:r>
                  <w:r w:rsidRPr="00FE4452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09/10, 10/10, 11/10 e 12/10/2025</w:t>
                  </w: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FE4452" w:rsidRPr="00FE445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708" w:type="dxa"/>
                </w:tcPr>
                <w:p w:rsidR="00FE4452" w:rsidRPr="00FE4452" w:rsidRDefault="00FE4452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Diária</w:t>
                  </w:r>
                </w:p>
              </w:tc>
              <w:tc>
                <w:tcPr>
                  <w:tcW w:w="709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548,10</w:t>
                  </w:r>
                </w:p>
              </w:tc>
              <w:tc>
                <w:tcPr>
                  <w:tcW w:w="992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21.924,00</w:t>
                  </w:r>
                </w:p>
              </w:tc>
            </w:tr>
            <w:tr w:rsidR="00FE4452" w:rsidRPr="00C51ED2" w:rsidTr="00FE4452">
              <w:tc>
                <w:tcPr>
                  <w:tcW w:w="568" w:type="dxa"/>
                </w:tcPr>
                <w:p w:rsidR="00FE4452" w:rsidRPr="00FE4452" w:rsidRDefault="00FE4452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03</w:t>
                  </w:r>
                </w:p>
              </w:tc>
              <w:tc>
                <w:tcPr>
                  <w:tcW w:w="845" w:type="dxa"/>
                </w:tcPr>
                <w:p w:rsidR="00FE4452" w:rsidRPr="00FE4452" w:rsidRDefault="00FE4452" w:rsidP="007859A2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21164</w:t>
                  </w:r>
                </w:p>
              </w:tc>
              <w:tc>
                <w:tcPr>
                  <w:tcW w:w="4536" w:type="dxa"/>
                </w:tcPr>
                <w:p w:rsidR="00FE4452" w:rsidRPr="00FE4452" w:rsidRDefault="00FE4452" w:rsidP="007859A2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Locação cobertura desmontável. Tendas tamanho 05x05 metros</w:t>
                  </w: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, com cobertura tipo pirâmide, em lona galvanizada branca </w:t>
                  </w:r>
                  <w:proofErr w:type="spellStart"/>
                  <w:proofErr w:type="gramStart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anti-chamas</w:t>
                  </w:r>
                  <w:proofErr w:type="spellEnd"/>
                  <w:proofErr w:type="gramEnd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, podendo ser usadas unitariamente ou em conjuntos agrupados, com fechamentos laterais e cobertura, incluindo montagem e desmontagem. Para os dias </w:t>
                  </w:r>
                  <w:r w:rsidRPr="00FE4452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09/10, 10/10, 11/10 e 12/10/2025</w:t>
                  </w: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FE4452" w:rsidRPr="00FE445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708" w:type="dxa"/>
                </w:tcPr>
                <w:p w:rsidR="00FE4452" w:rsidRPr="00FE4452" w:rsidRDefault="00FE4452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Diária</w:t>
                  </w:r>
                </w:p>
              </w:tc>
              <w:tc>
                <w:tcPr>
                  <w:tcW w:w="709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273,00</w:t>
                  </w:r>
                </w:p>
              </w:tc>
              <w:tc>
                <w:tcPr>
                  <w:tcW w:w="992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10.920,00</w:t>
                  </w:r>
                </w:p>
              </w:tc>
            </w:tr>
            <w:tr w:rsidR="00FE4452" w:rsidRPr="00C51ED2" w:rsidTr="00FE4452">
              <w:tc>
                <w:tcPr>
                  <w:tcW w:w="568" w:type="dxa"/>
                </w:tcPr>
                <w:p w:rsidR="00FE4452" w:rsidRPr="00FE4452" w:rsidRDefault="00FE4452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45" w:type="dxa"/>
                </w:tcPr>
                <w:p w:rsidR="00FE4452" w:rsidRPr="00FE4452" w:rsidRDefault="00FE4452" w:rsidP="007859A2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4536" w:type="dxa"/>
                </w:tcPr>
                <w:p w:rsidR="00FE4452" w:rsidRPr="00FE4452" w:rsidRDefault="00FE4452" w:rsidP="007859A2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709" w:type="dxa"/>
                </w:tcPr>
                <w:p w:rsidR="00FE4452" w:rsidRPr="00FE445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8" w:type="dxa"/>
                </w:tcPr>
                <w:p w:rsidR="00FE4452" w:rsidRPr="00FE4452" w:rsidRDefault="00FE4452" w:rsidP="007859A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</w:tcPr>
                <w:p w:rsidR="00FE4452" w:rsidRPr="00FE4452" w:rsidRDefault="00FE4452" w:rsidP="007859A2">
                  <w:pPr>
                    <w:jc w:val="righ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39.500,00</w:t>
                  </w:r>
                </w:p>
              </w:tc>
            </w:tr>
          </w:tbl>
          <w:p w:rsidR="00FE4452" w:rsidRPr="00C51ED2" w:rsidRDefault="00FE4452" w:rsidP="00FE445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06</w:t>
            </w: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 CONTRATO N.º 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FE4452" w:rsidRPr="00FE4452" w:rsidRDefault="00FE4452" w:rsidP="00FE4452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E4452">
              <w:rPr>
                <w:rFonts w:ascii="Arial" w:hAnsi="Arial" w:cs="Arial"/>
                <w:sz w:val="15"/>
                <w:szCs w:val="15"/>
              </w:rPr>
              <w:t xml:space="preserve">Extrato de contrato celebrado entre o Município de Ribeirão do Pinhal, CNPJ n.º 76.968.064/0001-42 e a empresa AR SANTOS &amp; CIA LTDA CNPJ nº. 08.434.728/0001-33. Objeto: </w:t>
            </w:r>
            <w:r w:rsidRPr="00FE4452">
              <w:rPr>
                <w:rFonts w:ascii="Arial" w:hAnsi="Arial" w:cs="Arial"/>
                <w:color w:val="000000"/>
                <w:sz w:val="15"/>
                <w:szCs w:val="15"/>
              </w:rPr>
              <w:t>c</w:t>
            </w:r>
            <w:r w:rsidRPr="00FE4452">
              <w:rPr>
                <w:rFonts w:ascii="Arial" w:hAnsi="Arial" w:cs="Arial"/>
                <w:sz w:val="15"/>
                <w:szCs w:val="15"/>
              </w:rPr>
              <w:t>ontratação de empresa especializa em serviços de locação de estrutura para eventos e serviços de vigilância e segurança desarmada para as festividades do 78º Aniversário do Município conforme Convênio 279/2025 – SETU. Vigência 31/12/2025. Data de assinatura: 02/10/2025, DANIELLI ESTEVES PEREIRA CPF/MF n.º 044.014.989-41 e DARTAGNAN CALIXTO FRAIZ, CPF/MF n.º 171.895.279-15.</w:t>
            </w:r>
          </w:p>
          <w:p w:rsidR="00FE4452" w:rsidRPr="00FE4452" w:rsidRDefault="00FE4452" w:rsidP="00FE4452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E4452">
              <w:rPr>
                <w:rFonts w:ascii="Arial" w:hAnsi="Arial" w:cs="Arial"/>
                <w:i/>
                <w:color w:val="000000"/>
                <w:sz w:val="15"/>
                <w:szCs w:val="15"/>
              </w:rPr>
              <w:t>LOTE 02 – LOCAÇÃO DE PORTAL– VALOR R$ 3.500,00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536"/>
              <w:gridCol w:w="709"/>
              <w:gridCol w:w="708"/>
              <w:gridCol w:w="851"/>
              <w:gridCol w:w="850"/>
            </w:tblGrid>
            <w:tr w:rsidR="00FE4452" w:rsidRPr="00C51ED2" w:rsidTr="00FE4452">
              <w:tc>
                <w:tcPr>
                  <w:tcW w:w="568" w:type="dxa"/>
                </w:tcPr>
                <w:p w:rsidR="00FE4452" w:rsidRPr="00C51ED2" w:rsidRDefault="00FE4452" w:rsidP="007859A2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FE4452" w:rsidRPr="00C51ED2" w:rsidTr="00FE4452">
              <w:tc>
                <w:tcPr>
                  <w:tcW w:w="568" w:type="dxa"/>
                </w:tcPr>
                <w:p w:rsidR="00FE4452" w:rsidRPr="00FE4452" w:rsidRDefault="00FE4452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FE4452" w:rsidRPr="00FE4452" w:rsidRDefault="00FE4452" w:rsidP="007859A2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21164</w:t>
                  </w:r>
                </w:p>
              </w:tc>
              <w:tc>
                <w:tcPr>
                  <w:tcW w:w="4536" w:type="dxa"/>
                </w:tcPr>
                <w:p w:rsidR="00FE4452" w:rsidRPr="00FE4452" w:rsidRDefault="00FE4452" w:rsidP="007859A2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Locação cobertura desmontável. Especificação: Portal de entrada treliças Q30, alumínio, com no mínimo 60 metros de treliças, 01 banner </w:t>
                  </w:r>
                  <w:proofErr w:type="gramStart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10x1,</w:t>
                  </w:r>
                  <w:proofErr w:type="gramEnd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5m e 02 banners 1x4metros. Para os dias </w:t>
                  </w:r>
                  <w:r w:rsidRPr="00FE4452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09/10, 10/10, 11/10 e 12/10/2025</w:t>
                  </w: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FE4452" w:rsidRPr="00FE4452" w:rsidRDefault="00FE4452" w:rsidP="007859A2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eastAsia="Times New Roman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FE4452" w:rsidRPr="00FE4452" w:rsidRDefault="00FE4452" w:rsidP="007859A2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eastAsia="Times New Roman" w:hAnsi="Arial" w:cs="Arial"/>
                      <w:sz w:val="15"/>
                      <w:szCs w:val="15"/>
                    </w:rPr>
                    <w:t>Unid.</w:t>
                  </w:r>
                </w:p>
              </w:tc>
              <w:tc>
                <w:tcPr>
                  <w:tcW w:w="851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3.500,00</w:t>
                  </w:r>
                </w:p>
              </w:tc>
              <w:tc>
                <w:tcPr>
                  <w:tcW w:w="850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3.500,00</w:t>
                  </w:r>
                </w:p>
              </w:tc>
            </w:tr>
          </w:tbl>
          <w:p w:rsidR="00FE4452" w:rsidRPr="00C51ED2" w:rsidRDefault="00FE4452" w:rsidP="00FE445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06</w:t>
            </w: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 CONTRATO N.º 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>
              <w:rPr>
                <w:rFonts w:ascii="Arial" w:hAnsi="Arial" w:cs="Arial"/>
                <w:b/>
                <w:sz w:val="15"/>
                <w:szCs w:val="15"/>
              </w:rPr>
              <w:t>7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FE4452" w:rsidRPr="00FE4452" w:rsidRDefault="00FE4452" w:rsidP="00FE4452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E4452">
              <w:rPr>
                <w:rFonts w:ascii="Arial" w:hAnsi="Arial" w:cs="Arial"/>
                <w:sz w:val="15"/>
                <w:szCs w:val="15"/>
              </w:rPr>
              <w:t xml:space="preserve">Extrato de contrato celebrado entre o Município de Ribeirão do Pinhal, CNPJ n.º 76.968.064/0001-42 e a empresa GUAPORE CONTAINERS LTDA CNPJ nº. 03.709.445/0001-33. Objeto: </w:t>
            </w:r>
            <w:r w:rsidRPr="00FE4452">
              <w:rPr>
                <w:rFonts w:ascii="Arial" w:hAnsi="Arial" w:cs="Arial"/>
                <w:color w:val="000000"/>
                <w:sz w:val="15"/>
                <w:szCs w:val="15"/>
              </w:rPr>
              <w:t>c</w:t>
            </w:r>
            <w:r w:rsidRPr="00FE4452">
              <w:rPr>
                <w:rFonts w:ascii="Arial" w:hAnsi="Arial" w:cs="Arial"/>
                <w:sz w:val="15"/>
                <w:szCs w:val="15"/>
              </w:rPr>
              <w:t>ontratação de empresa especializa em serviços de locação de estrutura para eventos e serviços de vigilância e segurança desarmada para as festividades do 78º Aniversário do Município conforme Convênio 279/2025 – SETU. Vigência 31/12/2025. Data de assinatura: 02/10/2025, CLÁUDIA SABADINE DA SILVA PINTO CPF/MF n.º 020.402.919-89 e DARTAGNAN CALIXTO FRAIZ, CPF/MF n.º 171.895.279-15.</w:t>
            </w:r>
          </w:p>
          <w:p w:rsidR="00FE4452" w:rsidRPr="00FE4452" w:rsidRDefault="00FE4452" w:rsidP="00FE4452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E4452">
              <w:rPr>
                <w:rFonts w:ascii="Arial" w:hAnsi="Arial" w:cs="Arial"/>
                <w:i/>
                <w:color w:val="000000"/>
                <w:sz w:val="15"/>
                <w:szCs w:val="15"/>
              </w:rPr>
              <w:t>LOTE 03 – LOCAÇÃO DE BANHEIRO TIPO CONTAINER – VALOR R$ 28.800,00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536"/>
              <w:gridCol w:w="709"/>
              <w:gridCol w:w="708"/>
              <w:gridCol w:w="851"/>
              <w:gridCol w:w="850"/>
            </w:tblGrid>
            <w:tr w:rsidR="00FE4452" w:rsidRPr="00C51ED2" w:rsidTr="007859A2">
              <w:tc>
                <w:tcPr>
                  <w:tcW w:w="568" w:type="dxa"/>
                </w:tcPr>
                <w:p w:rsidR="00FE4452" w:rsidRPr="00C51ED2" w:rsidRDefault="00FE4452" w:rsidP="007859A2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FE4452" w:rsidRPr="00C51ED2" w:rsidTr="007859A2">
              <w:tc>
                <w:tcPr>
                  <w:tcW w:w="568" w:type="dxa"/>
                </w:tcPr>
                <w:p w:rsidR="00FE4452" w:rsidRPr="00FE4452" w:rsidRDefault="00FE4452" w:rsidP="007859A2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  <w:r w:rsidRPr="00FE445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FE4452" w:rsidRPr="00FE4452" w:rsidRDefault="00FE4452" w:rsidP="007859A2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25640</w:t>
                  </w:r>
                </w:p>
              </w:tc>
              <w:tc>
                <w:tcPr>
                  <w:tcW w:w="4536" w:type="dxa"/>
                </w:tcPr>
                <w:p w:rsidR="00FE4452" w:rsidRPr="00FE4452" w:rsidRDefault="00FE4452" w:rsidP="007859A2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Locação Container. Especificação: módulo tipo container fabricado em chapa de aço galvanizado, medindo 2,30m x 6m x 2,5m, contendo uma porta de acesso de 0,80m x 2,10m, instalação elétrica com interruptor e lâmpadas </w:t>
                  </w:r>
                  <w:proofErr w:type="gramStart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220v</w:t>
                  </w:r>
                  <w:proofErr w:type="gramEnd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, instalação hidráulica, forro térmico, 07 vasos sanitários com caixas acopladas, 03 pias em louça, metais deca, aparelho de ar condicionado com 9 mil </w:t>
                  </w:r>
                  <w:proofErr w:type="spellStart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btus</w:t>
                  </w:r>
                  <w:proofErr w:type="spellEnd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, piso em madeira plástica, revestimento interno em </w:t>
                  </w:r>
                  <w:proofErr w:type="spellStart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pvc</w:t>
                  </w:r>
                  <w:proofErr w:type="spellEnd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, 03 espelhos e lâmpadas de </w:t>
                  </w:r>
                  <w:proofErr w:type="spellStart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led</w:t>
                  </w:r>
                  <w:proofErr w:type="spellEnd"/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 xml:space="preserve"> frete de entrega e retirada inclusos. Para os dias </w:t>
                  </w:r>
                  <w:r w:rsidRPr="00FE4452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09/10, 10/10, 11/10 e 12/10/2025</w:t>
                  </w: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FE4452" w:rsidRPr="00FE445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FE4452" w:rsidRPr="00FE4452" w:rsidRDefault="00FE4452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Diária</w:t>
                  </w:r>
                </w:p>
              </w:tc>
              <w:tc>
                <w:tcPr>
                  <w:tcW w:w="851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4452">
                    <w:rPr>
                      <w:rFonts w:ascii="Arial" w:hAnsi="Arial" w:cs="Arial"/>
                      <w:sz w:val="15"/>
                      <w:szCs w:val="15"/>
                    </w:rPr>
                    <w:t>7.200,00</w:t>
                  </w:r>
                </w:p>
              </w:tc>
              <w:tc>
                <w:tcPr>
                  <w:tcW w:w="850" w:type="dxa"/>
                </w:tcPr>
                <w:p w:rsidR="00FE4452" w:rsidRPr="00FE4452" w:rsidRDefault="00FE4452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E4452">
                    <w:rPr>
                      <w:rFonts w:ascii="Arial" w:hAnsi="Arial" w:cs="Arial"/>
                      <w:sz w:val="14"/>
                      <w:szCs w:val="14"/>
                    </w:rPr>
                    <w:t>28.800,00</w:t>
                  </w:r>
                </w:p>
              </w:tc>
            </w:tr>
          </w:tbl>
          <w:p w:rsidR="00FE4452" w:rsidRPr="00C51ED2" w:rsidRDefault="00FE4452" w:rsidP="00FE445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06</w:t>
            </w: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 CONTRATO N.º 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>
              <w:rPr>
                <w:rFonts w:ascii="Arial" w:hAnsi="Arial" w:cs="Arial"/>
                <w:b/>
                <w:sz w:val="15"/>
                <w:szCs w:val="15"/>
              </w:rPr>
              <w:t>8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FE4452" w:rsidRPr="00FE0AA1" w:rsidRDefault="00FE4452" w:rsidP="00FE4452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E4452">
              <w:rPr>
                <w:rFonts w:ascii="Arial" w:hAnsi="Arial" w:cs="Arial"/>
                <w:sz w:val="15"/>
                <w:szCs w:val="15"/>
              </w:rPr>
              <w:t xml:space="preserve">Extrato de </w:t>
            </w:r>
            <w:r w:rsidRPr="00FE0AA1">
              <w:rPr>
                <w:rFonts w:ascii="Arial" w:hAnsi="Arial" w:cs="Arial"/>
                <w:sz w:val="15"/>
                <w:szCs w:val="15"/>
              </w:rPr>
              <w:t xml:space="preserve">contrato celebrado entre o Município de Ribeirão do Pinhal, CNPJ n.º 76.968.064/0001-42 e a empresa </w:t>
            </w:r>
            <w:r w:rsidR="00FE0AA1" w:rsidRPr="00FE0AA1">
              <w:rPr>
                <w:rFonts w:ascii="Arial" w:hAnsi="Arial" w:cs="Arial"/>
                <w:sz w:val="15"/>
                <w:szCs w:val="15"/>
              </w:rPr>
              <w:t>A.V. DE ANDRADE BRONZE EVENTOS CNPJ nº. 32.409.507/0001-90</w:t>
            </w:r>
            <w:r w:rsidRPr="00FE0AA1">
              <w:rPr>
                <w:rFonts w:ascii="Arial" w:hAnsi="Arial" w:cs="Arial"/>
                <w:sz w:val="15"/>
                <w:szCs w:val="15"/>
              </w:rPr>
              <w:t xml:space="preserve">. Objeto: </w:t>
            </w:r>
            <w:r w:rsidRPr="00FE0AA1">
              <w:rPr>
                <w:rFonts w:ascii="Arial" w:hAnsi="Arial" w:cs="Arial"/>
                <w:color w:val="000000"/>
                <w:sz w:val="15"/>
                <w:szCs w:val="15"/>
              </w:rPr>
              <w:t>c</w:t>
            </w:r>
            <w:r w:rsidRPr="00FE0AA1">
              <w:rPr>
                <w:rFonts w:ascii="Arial" w:hAnsi="Arial" w:cs="Arial"/>
                <w:sz w:val="15"/>
                <w:szCs w:val="15"/>
              </w:rPr>
              <w:t xml:space="preserve">ontratação de empresa especializa em serviços de locação de estrutura para eventos e serviços de vigilância e segurança desarmada para as festividades do 78º Aniversário do Município conforme Convênio 279/2025 – SETU. Vigência 31/12/2025. Data de assinatura: 02/10/2025, </w:t>
            </w:r>
            <w:r w:rsidR="00FE0AA1" w:rsidRPr="00FE0AA1">
              <w:rPr>
                <w:rFonts w:ascii="Arial" w:hAnsi="Arial" w:cs="Arial"/>
                <w:sz w:val="15"/>
                <w:szCs w:val="15"/>
              </w:rPr>
              <w:t>ANDREIA VANESSA DE ANDRADE BRONZE CPF/MF n.º 041.807.509-37</w:t>
            </w:r>
            <w:r w:rsidRPr="00FE0AA1">
              <w:rPr>
                <w:rFonts w:ascii="Arial" w:hAnsi="Arial" w:cs="Arial"/>
                <w:sz w:val="15"/>
                <w:szCs w:val="15"/>
              </w:rPr>
              <w:t>e DARTAGNAN CALIXTO FRAIZ, CPF/MF n.º 171.895.279-15.</w:t>
            </w:r>
          </w:p>
          <w:p w:rsidR="00FE0AA1" w:rsidRPr="00FE0AA1" w:rsidRDefault="00FE0AA1" w:rsidP="00FE4452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E0AA1">
              <w:rPr>
                <w:rFonts w:ascii="Arial" w:hAnsi="Arial" w:cs="Arial"/>
                <w:i/>
                <w:color w:val="000000"/>
                <w:sz w:val="15"/>
                <w:szCs w:val="15"/>
              </w:rPr>
              <w:t>LOTE 04 – GERADOR ENERGIA – VALOR R$ 10.000,00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536"/>
              <w:gridCol w:w="709"/>
              <w:gridCol w:w="708"/>
              <w:gridCol w:w="851"/>
              <w:gridCol w:w="850"/>
            </w:tblGrid>
            <w:tr w:rsidR="00FE4452" w:rsidRPr="00C51ED2" w:rsidTr="007859A2">
              <w:tc>
                <w:tcPr>
                  <w:tcW w:w="568" w:type="dxa"/>
                </w:tcPr>
                <w:p w:rsidR="00FE4452" w:rsidRPr="00C51ED2" w:rsidRDefault="00FE4452" w:rsidP="007859A2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FE4452" w:rsidRPr="00C51ED2" w:rsidRDefault="00FE4452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FE0AA1" w:rsidRPr="00C51ED2" w:rsidTr="007859A2">
              <w:tc>
                <w:tcPr>
                  <w:tcW w:w="568" w:type="dxa"/>
                </w:tcPr>
                <w:p w:rsidR="00FE0AA1" w:rsidRPr="00FE0AA1" w:rsidRDefault="00FE0AA1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FE0AA1" w:rsidRPr="00FE0AA1" w:rsidRDefault="00FE0AA1" w:rsidP="007859A2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13757</w:t>
                  </w:r>
                </w:p>
              </w:tc>
              <w:tc>
                <w:tcPr>
                  <w:tcW w:w="4536" w:type="dxa"/>
                </w:tcPr>
                <w:p w:rsidR="00FE0AA1" w:rsidRPr="00FE0AA1" w:rsidRDefault="00FE0AA1" w:rsidP="007859A2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proofErr w:type="gramStart"/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Locação Gerador Elétrico /</w:t>
                  </w:r>
                  <w:proofErr w:type="gramEnd"/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 xml:space="preserve">Grupos Geradores. Especificação: gerador de energia automático com chave reserva (silencioso) para todos os dias da realização da festa, com potência mínima de 280 </w:t>
                  </w:r>
                  <w:proofErr w:type="spellStart"/>
                  <w:proofErr w:type="gramStart"/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kva</w:t>
                  </w:r>
                  <w:proofErr w:type="spellEnd"/>
                  <w:proofErr w:type="gramEnd"/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 xml:space="preserve"> cada, máquina blindada totalmente silenciosa (incluso óleo diesel que será consumido durante o dia do evento, potência 280 </w:t>
                  </w:r>
                  <w:proofErr w:type="spellStart"/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kva</w:t>
                  </w:r>
                  <w:proofErr w:type="spellEnd"/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 xml:space="preserve">, com combustível óleo diesel incluso, capacidade de reservatório - 200 litros, autonomia 12 horas, o sistema abrange 70% do comprometimento da capacidade do gerador, terá funcionamento em um período de 12 horas diárias. Para os dias </w:t>
                  </w:r>
                  <w:r w:rsidRPr="00FE0AA1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09/10, 10/10, 11/10 e 12/10/2025</w:t>
                  </w: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FE0AA1" w:rsidRPr="00FE0AA1" w:rsidRDefault="00FE0AA1" w:rsidP="007859A2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eastAsia="Times New Roman" w:hAnsi="Arial" w:cs="Arial"/>
                      <w:sz w:val="15"/>
                      <w:szCs w:val="15"/>
                    </w:rPr>
                    <w:t>08</w:t>
                  </w:r>
                </w:p>
              </w:tc>
              <w:tc>
                <w:tcPr>
                  <w:tcW w:w="708" w:type="dxa"/>
                </w:tcPr>
                <w:p w:rsidR="00FE0AA1" w:rsidRPr="00FE0AA1" w:rsidRDefault="00FE0AA1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Diária</w:t>
                  </w:r>
                </w:p>
              </w:tc>
              <w:tc>
                <w:tcPr>
                  <w:tcW w:w="851" w:type="dxa"/>
                </w:tcPr>
                <w:p w:rsidR="00FE0AA1" w:rsidRPr="00FE0AA1" w:rsidRDefault="00FE0AA1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1.250,00</w:t>
                  </w:r>
                </w:p>
              </w:tc>
              <w:tc>
                <w:tcPr>
                  <w:tcW w:w="850" w:type="dxa"/>
                </w:tcPr>
                <w:p w:rsidR="00FE0AA1" w:rsidRPr="00FE0AA1" w:rsidRDefault="00FE0AA1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E0AA1">
                    <w:rPr>
                      <w:rFonts w:ascii="Arial" w:hAnsi="Arial" w:cs="Arial"/>
                      <w:sz w:val="14"/>
                      <w:szCs w:val="14"/>
                    </w:rPr>
                    <w:t>10.000,00</w:t>
                  </w:r>
                </w:p>
              </w:tc>
            </w:tr>
          </w:tbl>
          <w:p w:rsidR="00FE0AA1" w:rsidRPr="00C51ED2" w:rsidRDefault="00FE0AA1" w:rsidP="00FE0AA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bookmarkStart w:id="0" w:name="_GoBack"/>
            <w:bookmarkEnd w:id="0"/>
            <w:r w:rsidRPr="00C51ED2">
              <w:rPr>
                <w:rFonts w:ascii="Arial" w:hAnsi="Arial" w:cs="Arial"/>
                <w:b/>
                <w:sz w:val="15"/>
                <w:szCs w:val="15"/>
              </w:rPr>
              <w:lastRenderedPageBreak/>
              <w:t>EXTRATO PROCESSO LICITATÓRIO PREGÃO ELETRÔNICO Nº. 06</w:t>
            </w: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 CONTRATO N.º 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>
              <w:rPr>
                <w:rFonts w:ascii="Arial" w:hAnsi="Arial" w:cs="Arial"/>
                <w:b/>
                <w:sz w:val="15"/>
                <w:szCs w:val="15"/>
              </w:rPr>
              <w:t>9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FE0AA1" w:rsidRPr="00FE0AA1" w:rsidRDefault="00FE0AA1" w:rsidP="00FE0AA1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E0AA1">
              <w:rPr>
                <w:rFonts w:ascii="Arial" w:hAnsi="Arial" w:cs="Arial"/>
                <w:sz w:val="15"/>
                <w:szCs w:val="15"/>
              </w:rPr>
              <w:t xml:space="preserve">Extrato de contrato celebrado entre o Município de Ribeirão do Pinhal, CNPJ n.º 76.968.064/0001-42 e a empresa APOLLOS SEGURANÇA E MONITORAMENTO LTDA, inscrita no CNPJ sob nº. 09.470.761/0001-81. Objeto: </w:t>
            </w:r>
            <w:r w:rsidRPr="00FE0AA1">
              <w:rPr>
                <w:rFonts w:ascii="Arial" w:hAnsi="Arial" w:cs="Arial"/>
                <w:color w:val="000000"/>
                <w:sz w:val="15"/>
                <w:szCs w:val="15"/>
              </w:rPr>
              <w:t>c</w:t>
            </w:r>
            <w:r w:rsidRPr="00FE0AA1">
              <w:rPr>
                <w:rFonts w:ascii="Arial" w:hAnsi="Arial" w:cs="Arial"/>
                <w:sz w:val="15"/>
                <w:szCs w:val="15"/>
              </w:rPr>
              <w:t>ontratação de empresa especializa em serviços de locação de estrutura para eventos e serviços de vigilância e segurança desarmada para as festividades do 78º Aniversário do Município conforme Convênio 279/2025 – SETU. Vigência 31/12/2025. Data de assinatura: 02/10/2025, MILTON HENRIQUE GRECCHI CPF/MF n.º 041.961.449-42</w:t>
            </w:r>
            <w:r w:rsidRPr="00FE0AA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E0AA1">
              <w:rPr>
                <w:rFonts w:ascii="Arial" w:hAnsi="Arial" w:cs="Arial"/>
                <w:sz w:val="15"/>
                <w:szCs w:val="15"/>
              </w:rPr>
              <w:t>e DARTAGNAN CALIXTO FRAIZ, CPF/MF n.º 171.895.279-15.</w:t>
            </w:r>
          </w:p>
          <w:p w:rsidR="00FE0AA1" w:rsidRPr="00FE0AA1" w:rsidRDefault="00FE0AA1" w:rsidP="00FE0AA1">
            <w:pPr>
              <w:pStyle w:val="PargrafodaLista"/>
              <w:widowControl w:val="0"/>
              <w:suppressAutoHyphens/>
              <w:ind w:left="-461" w:right="-56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E0AA1">
              <w:rPr>
                <w:rFonts w:ascii="Arial" w:hAnsi="Arial" w:cs="Arial"/>
                <w:i/>
                <w:color w:val="000000"/>
                <w:sz w:val="15"/>
                <w:szCs w:val="15"/>
              </w:rPr>
              <w:t xml:space="preserve">         </w:t>
            </w:r>
            <w:r w:rsidRPr="00FE0AA1">
              <w:rPr>
                <w:rFonts w:ascii="Arial" w:hAnsi="Arial" w:cs="Arial"/>
                <w:i/>
                <w:color w:val="000000"/>
                <w:sz w:val="15"/>
                <w:szCs w:val="15"/>
              </w:rPr>
              <w:t>LOTE 05 – SERVIÇOS DE BRIGADISTA – VALOR R$ 8.190,00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536"/>
              <w:gridCol w:w="709"/>
              <w:gridCol w:w="708"/>
              <w:gridCol w:w="851"/>
              <w:gridCol w:w="850"/>
            </w:tblGrid>
            <w:tr w:rsidR="00FE0AA1" w:rsidRPr="00C51ED2" w:rsidTr="007859A2">
              <w:tc>
                <w:tcPr>
                  <w:tcW w:w="568" w:type="dxa"/>
                </w:tcPr>
                <w:p w:rsidR="00FE0AA1" w:rsidRPr="00C51ED2" w:rsidRDefault="00FE0AA1" w:rsidP="007859A2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FE0AA1" w:rsidRPr="00C51ED2" w:rsidTr="007859A2">
              <w:tc>
                <w:tcPr>
                  <w:tcW w:w="568" w:type="dxa"/>
                </w:tcPr>
                <w:p w:rsidR="00FE0AA1" w:rsidRPr="00FE0AA1" w:rsidRDefault="00FE0AA1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FE0AA1" w:rsidRPr="00FE0AA1" w:rsidRDefault="00FE0AA1" w:rsidP="007859A2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eastAsia="Times New Roman" w:hAnsi="Arial" w:cs="Arial"/>
                      <w:sz w:val="15"/>
                      <w:szCs w:val="15"/>
                    </w:rPr>
                    <w:t>23965</w:t>
                  </w:r>
                </w:p>
              </w:tc>
              <w:tc>
                <w:tcPr>
                  <w:tcW w:w="4536" w:type="dxa"/>
                </w:tcPr>
                <w:p w:rsidR="00FE0AA1" w:rsidRPr="00FE0AA1" w:rsidRDefault="00FE0AA1" w:rsidP="007859A2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Serviços de Prevenção Combate Incêndio / Brigadista. </w:t>
                  </w: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 xml:space="preserve">Especificação: prestação de serviço de brigadista para evento nos dias </w:t>
                  </w:r>
                  <w:r w:rsidRPr="00FE0AA1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09/10, 10/10, 11/10 e 12/10/2025</w:t>
                  </w: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. (Com diárias de 08 horas, sendo equipe composta por 07 brigadistas nos dias 09, 10 e 11/10/25 e equipe composta por 05 brigadistas no dia 12/10/2025).</w:t>
                  </w:r>
                </w:p>
              </w:tc>
              <w:tc>
                <w:tcPr>
                  <w:tcW w:w="709" w:type="dxa"/>
                </w:tcPr>
                <w:p w:rsidR="00FE0AA1" w:rsidRPr="00FE0AA1" w:rsidRDefault="00FE0AA1" w:rsidP="007859A2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eastAsia="Times New Roman" w:hAnsi="Arial" w:cs="Arial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708" w:type="dxa"/>
                </w:tcPr>
                <w:p w:rsidR="00FE0AA1" w:rsidRPr="00FE0AA1" w:rsidRDefault="00FE0AA1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Hora</w:t>
                  </w:r>
                </w:p>
              </w:tc>
              <w:tc>
                <w:tcPr>
                  <w:tcW w:w="851" w:type="dxa"/>
                </w:tcPr>
                <w:p w:rsidR="00FE0AA1" w:rsidRPr="00FE0AA1" w:rsidRDefault="00FE0AA1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315,00</w:t>
                  </w:r>
                </w:p>
              </w:tc>
              <w:tc>
                <w:tcPr>
                  <w:tcW w:w="850" w:type="dxa"/>
                </w:tcPr>
                <w:p w:rsidR="00FE0AA1" w:rsidRPr="00FE0AA1" w:rsidRDefault="00FE0AA1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8.190,00</w:t>
                  </w:r>
                </w:p>
              </w:tc>
            </w:tr>
          </w:tbl>
          <w:p w:rsidR="00FE0AA1" w:rsidRPr="00FE0AA1" w:rsidRDefault="00FE0AA1" w:rsidP="00FE0AA1">
            <w:pPr>
              <w:pStyle w:val="PargrafodaLista"/>
              <w:widowControl w:val="0"/>
              <w:suppressAutoHyphens/>
              <w:ind w:left="-461" w:right="-568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        </w:t>
            </w:r>
            <w:r w:rsidRPr="00BF0737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LOTE 0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6</w:t>
            </w:r>
            <w:r w:rsidRPr="00BF0737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SERVIÇOS DE VIGILÂNCIA</w:t>
            </w:r>
            <w:r w:rsidRPr="00BF0737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– VALOR R$ 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15.400,00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536"/>
              <w:gridCol w:w="709"/>
              <w:gridCol w:w="708"/>
              <w:gridCol w:w="851"/>
              <w:gridCol w:w="850"/>
            </w:tblGrid>
            <w:tr w:rsidR="00FE0AA1" w:rsidRPr="00C51ED2" w:rsidTr="007859A2">
              <w:tc>
                <w:tcPr>
                  <w:tcW w:w="568" w:type="dxa"/>
                </w:tcPr>
                <w:p w:rsidR="00FE0AA1" w:rsidRPr="00C51ED2" w:rsidRDefault="00FE0AA1" w:rsidP="007859A2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FE0AA1" w:rsidRPr="00C51ED2" w:rsidRDefault="00FE0AA1" w:rsidP="007859A2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FE0AA1" w:rsidRPr="00C51ED2" w:rsidTr="007859A2">
              <w:tc>
                <w:tcPr>
                  <w:tcW w:w="568" w:type="dxa"/>
                </w:tcPr>
                <w:p w:rsidR="00FE0AA1" w:rsidRPr="00FE0AA1" w:rsidRDefault="00FE0AA1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FE0AA1" w:rsidRPr="00FE0AA1" w:rsidRDefault="00FE0AA1" w:rsidP="007859A2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eastAsia="Times New Roman" w:hAnsi="Arial" w:cs="Arial"/>
                      <w:sz w:val="15"/>
                      <w:szCs w:val="15"/>
                    </w:rPr>
                    <w:t>23965</w:t>
                  </w:r>
                </w:p>
              </w:tc>
              <w:tc>
                <w:tcPr>
                  <w:tcW w:w="4536" w:type="dxa"/>
                </w:tcPr>
                <w:p w:rsidR="00FE0AA1" w:rsidRPr="00FE0AA1" w:rsidRDefault="00FE0AA1" w:rsidP="007859A2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Prestação de serviço de vigilância e segurança - </w:t>
                  </w:r>
                  <w:proofErr w:type="gramStart"/>
                  <w:r w:rsidRPr="00FE0AA1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orgânica 12h noturnas</w:t>
                  </w:r>
                  <w:proofErr w:type="gramEnd"/>
                  <w:r w:rsidRPr="00FE0AA1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 - 2ª a 6ª-feira</w:t>
                  </w: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 xml:space="preserve">. (Segurança Desarmada). Especificação: prestação de serviço de segurança desarmada, destinadas ao controle de acesso público, segurança patrimonial, prevenção de tumultos, vigilância de estruturas, com fornecimentos de profissionais treinados, uniformizados e identificados para evento nos dias </w:t>
                  </w:r>
                  <w:r w:rsidRPr="00FE0AA1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09/10, 10/10, 11/10 e 12/10/2025</w:t>
                  </w: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. (Com diárias de 08 horas, sendo equipe composta por 20 seguranças nos dias 09, 10 e 11/10/25 e equipe composta por 10 seguranças no dia 12/10/2025).</w:t>
                  </w:r>
                </w:p>
              </w:tc>
              <w:tc>
                <w:tcPr>
                  <w:tcW w:w="709" w:type="dxa"/>
                </w:tcPr>
                <w:p w:rsidR="00FE0AA1" w:rsidRPr="00FE0AA1" w:rsidRDefault="00FE0AA1" w:rsidP="007859A2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eastAsia="Times New Roman" w:hAnsi="Arial" w:cs="Arial"/>
                      <w:sz w:val="15"/>
                      <w:szCs w:val="15"/>
                    </w:rPr>
                    <w:t>70</w:t>
                  </w:r>
                </w:p>
              </w:tc>
              <w:tc>
                <w:tcPr>
                  <w:tcW w:w="708" w:type="dxa"/>
                </w:tcPr>
                <w:p w:rsidR="00FE0AA1" w:rsidRPr="00FE0AA1" w:rsidRDefault="00FE0AA1" w:rsidP="007859A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 xml:space="preserve">Hora </w:t>
                  </w:r>
                </w:p>
              </w:tc>
              <w:tc>
                <w:tcPr>
                  <w:tcW w:w="851" w:type="dxa"/>
                </w:tcPr>
                <w:p w:rsidR="00FE0AA1" w:rsidRPr="00FE0AA1" w:rsidRDefault="00FE0AA1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E0AA1">
                    <w:rPr>
                      <w:rFonts w:ascii="Arial" w:hAnsi="Arial" w:cs="Arial"/>
                      <w:sz w:val="15"/>
                      <w:szCs w:val="15"/>
                    </w:rPr>
                    <w:t>220,00</w:t>
                  </w:r>
                </w:p>
              </w:tc>
              <w:tc>
                <w:tcPr>
                  <w:tcW w:w="850" w:type="dxa"/>
                </w:tcPr>
                <w:p w:rsidR="00FE0AA1" w:rsidRPr="00FE0AA1" w:rsidRDefault="00FE0AA1" w:rsidP="007859A2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E0AA1">
                    <w:rPr>
                      <w:rFonts w:ascii="Arial" w:hAnsi="Arial" w:cs="Arial"/>
                      <w:sz w:val="14"/>
                      <w:szCs w:val="14"/>
                    </w:rPr>
                    <w:t>15.400,00</w:t>
                  </w:r>
                </w:p>
              </w:tc>
            </w:tr>
          </w:tbl>
          <w:p w:rsidR="00FE4452" w:rsidRPr="00C51ED2" w:rsidRDefault="00FE4452" w:rsidP="007859A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FE4452" w:rsidRDefault="00FE4452" w:rsidP="00FE4452"/>
    <w:p w:rsidR="00FE4452" w:rsidRDefault="00FE4452" w:rsidP="00FE4452"/>
    <w:p w:rsidR="00FE4452" w:rsidRDefault="00FE4452" w:rsidP="00FE4452"/>
    <w:p w:rsidR="00FE4452" w:rsidRDefault="00FE4452" w:rsidP="00FE4452"/>
    <w:p w:rsidR="00FE4452" w:rsidRDefault="00FE4452" w:rsidP="00FE4452"/>
    <w:p w:rsidR="00A2590C" w:rsidRDefault="00A2590C"/>
    <w:sectPr w:rsidR="00A2590C" w:rsidSect="00F97CE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507C4E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507C4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507C4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507C4E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6C3487A0" wp14:editId="3643F4B2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507C4E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507C4E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CA"/>
    <w:rsid w:val="000E25CA"/>
    <w:rsid w:val="00507C4E"/>
    <w:rsid w:val="00A2590C"/>
    <w:rsid w:val="00FE0AA1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5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44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E44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E44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E445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E445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FE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E44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E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452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qFormat/>
    <w:rsid w:val="00FE0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FE0AA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5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44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E44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E44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E445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E445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FE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E44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E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452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qFormat/>
    <w:rsid w:val="00FE0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FE0AA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1148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2025-10-02T18:24:00Z</dcterms:created>
  <dcterms:modified xsi:type="dcterms:W3CDTF">2025-10-02T18:49:00Z</dcterms:modified>
</cp:coreProperties>
</file>