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FA37D1" w:rsidRPr="00B43CFB" w:rsidTr="009F0E78">
        <w:trPr>
          <w:trHeight w:val="5797"/>
        </w:trPr>
        <w:tc>
          <w:tcPr>
            <w:tcW w:w="8613" w:type="dxa"/>
          </w:tcPr>
          <w:p w:rsidR="00FA37D1" w:rsidRPr="00BF1037" w:rsidRDefault="00FA37D1" w:rsidP="009F0E7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FA37D1" w:rsidRPr="00175936" w:rsidRDefault="00FA37D1" w:rsidP="009F0E7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FA37D1" w:rsidRPr="00FA37D1" w:rsidRDefault="00FA37D1" w:rsidP="00FA37D1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A37D1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FA37D1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FA37D1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INFORMA SPORTS &amp; FITNESS LTDA CNPJ nº. 10.740.051/0001-03. Objeto: registro de preços para possível contratação de empresa especializada para a execução de serviços de arbitragem conforme solicitação da Secretaria de Esportes. Vigência até 22/02/2024.</w:t>
            </w:r>
            <w:r w:rsidRPr="00FA37D1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FA37D1">
              <w:rPr>
                <w:rFonts w:asciiTheme="minorHAnsi" w:hAnsiTheme="minorHAnsi" w:cstheme="minorHAnsi"/>
                <w:sz w:val="16"/>
                <w:szCs w:val="16"/>
              </w:rPr>
              <w:t>Data de assinatura: 23/02/2023, ERIK SUNAO TANAKA CPF: 858.269.019-34</w:t>
            </w:r>
            <w:r w:rsidRPr="00FA37D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A37D1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7"/>
              <w:gridCol w:w="708"/>
              <w:gridCol w:w="4962"/>
              <w:gridCol w:w="708"/>
              <w:gridCol w:w="851"/>
            </w:tblGrid>
            <w:tr w:rsidR="00FA37D1" w:rsidRPr="000C47BC" w:rsidTr="00FA37D1">
              <w:tc>
                <w:tcPr>
                  <w:tcW w:w="421" w:type="dxa"/>
                  <w:vAlign w:val="bottom"/>
                </w:tcPr>
                <w:p w:rsidR="00FA37D1" w:rsidRPr="000C47BC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0C47BC" w:rsidRDefault="00FA37D1" w:rsidP="009F0E78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0C47BC">
                    <w:rPr>
                      <w:rFonts w:asciiTheme="minorHAnsi" w:hAnsiTheme="minorHAnsi"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708" w:type="dxa"/>
                  <w:vAlign w:val="bottom"/>
                </w:tcPr>
                <w:p w:rsidR="00FA37D1" w:rsidRPr="000C47BC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962" w:type="dxa"/>
                  <w:vAlign w:val="bottom"/>
                </w:tcPr>
                <w:p w:rsidR="00FA37D1" w:rsidRPr="000C47BC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FA37D1" w:rsidRPr="000C47BC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0C47BC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</w:tcPr>
                <w:p w:rsidR="00FA37D1" w:rsidRPr="000C47BC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FA37D1" w:rsidTr="00FA37D1"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Diárias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arbitragem </w:t>
                  </w:r>
                  <w:r w:rsidRPr="00FA37D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para FUTEBOL DE CAMPO</w:t>
                  </w: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composta por 03 (três) árbitros federados, devidamente uniformizados, devendo estar inclusas despesas de alimentação, hospedagem e transporte da equipe até os locais das competições. 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PREVISÃO PARA INÍCIO DAS COMPETIÇÕES: 03/2023 12/2023.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695,0</w:t>
                  </w:r>
                  <w:bookmarkStart w:id="0" w:name="_GoBack"/>
                  <w:bookmarkEnd w:id="0"/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17.375,00</w:t>
                  </w:r>
                </w:p>
              </w:tc>
            </w:tr>
            <w:tr w:rsidR="00FA37D1" w:rsidTr="00FA37D1"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pStyle w:val="SemEspaamento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25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Diárias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arbitragem </w:t>
                  </w:r>
                  <w:r w:rsidRPr="00FA37D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para FUTSAL</w:t>
                  </w: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composta por 03 (três) árbitros, devidamente uniformizados, devendo estar inclusas despesas de alimentação, hospedagem e transporte da equipe até os locais das competições. 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PREVISÃO PARA INÍCIO DAS COMPETIÇÕES: 03/2023 12/2023.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585,00</w:t>
                  </w: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14.625,00</w:t>
                  </w:r>
                </w:p>
              </w:tc>
            </w:tr>
            <w:tr w:rsidR="00FA37D1" w:rsidTr="00FA37D1"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Diárias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arbitragem </w:t>
                  </w:r>
                  <w:r w:rsidRPr="00FA37D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para HANDEBOL</w:t>
                  </w: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composta por 04 (quatro) árbitros federados, devidamente uniformizados, devendo estar inclusas despesas de alimentação, hospedagem e transporte da equipe até os locais das competições. 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PREVISÃO PARA INÍCIO DAS COMPETIÇÕES: 03/2023 12/2023.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675,00</w:t>
                  </w: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6.750,00</w:t>
                  </w:r>
                </w:p>
              </w:tc>
            </w:tr>
            <w:tr w:rsidR="00FA37D1" w:rsidTr="00FA37D1"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Diárias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arbitragem </w:t>
                  </w:r>
                  <w:r w:rsidRPr="00FA37D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para VOLEIBOL</w:t>
                  </w: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composta por 03 (três) árbitros federados, devidamente uniformizados, devendo estar inclusas despesas de alimentação, hospedagem e transporte da equipe até os locais das competições. 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PREVISÃO PARA INÍCIO DAS COMPETIÇÕES: 03/2023 12/2023.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615,00</w:t>
                  </w: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6.150,00</w:t>
                  </w:r>
                </w:p>
              </w:tc>
            </w:tr>
            <w:tr w:rsidR="00FA37D1" w:rsidTr="00FA37D1">
              <w:trPr>
                <w:trHeight w:val="162"/>
              </w:trPr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05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Diárias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bottom"/>
                </w:tcPr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Equipe de arbitragem </w:t>
                  </w:r>
                  <w:r w:rsidRPr="00FA37D1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para XADREZ</w:t>
                  </w: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composta por 03 (TRÊS) árbitros federados, devidamente uniformizados, devendo estar inclusas despesas de alimentação, hospedagem e transporte da equipe até os locais das competições. 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PREVISÃO PARA INÍCIO DAS COMPETIÇÕES: 03/2023 12/2023.</w:t>
                  </w:r>
                </w:p>
                <w:p w:rsidR="00FA37D1" w:rsidRPr="00FA37D1" w:rsidRDefault="00FA37D1" w:rsidP="009F0E7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DATAS E HORÁRIOS: a serem marcadas. LOCAL: Ginásio de Esportes Marcionílio Reis Serra.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695,00</w:t>
                  </w: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3.475,00</w:t>
                  </w:r>
                </w:p>
              </w:tc>
            </w:tr>
            <w:tr w:rsidR="00FA37D1" w:rsidTr="00FA37D1">
              <w:trPr>
                <w:trHeight w:val="122"/>
              </w:trPr>
              <w:tc>
                <w:tcPr>
                  <w:tcW w:w="421" w:type="dxa"/>
                </w:tcPr>
                <w:p w:rsidR="00FA37D1" w:rsidRPr="00FA37D1" w:rsidRDefault="00FA37D1" w:rsidP="009F0E78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FA37D1" w:rsidRPr="00FA37D1" w:rsidRDefault="00FA37D1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A37D1" w:rsidRPr="00FA37D1" w:rsidRDefault="00FA37D1" w:rsidP="009F0E78">
                  <w:pPr>
                    <w:jc w:val="center"/>
                    <w:rPr>
                      <w:rFonts w:asciiTheme="minorHAnsi" w:eastAsia="Times New Roman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962" w:type="dxa"/>
                  <w:vAlign w:val="center"/>
                </w:tcPr>
                <w:p w:rsidR="00FA37D1" w:rsidRPr="00FA37D1" w:rsidRDefault="00FA37D1" w:rsidP="009F0E78">
                  <w:pPr>
                    <w:pStyle w:val="Default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</w:pPr>
                  <w:r w:rsidRPr="00FA37D1">
                    <w:rPr>
                      <w:rFonts w:asciiTheme="minorHAnsi" w:hAnsiTheme="minorHAnsi" w:cstheme="minorHAnsi"/>
                      <w:color w:val="auto"/>
                      <w:sz w:val="14"/>
                      <w:szCs w:val="14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708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FA37D1" w:rsidRPr="00FA37D1" w:rsidRDefault="00FA37D1" w:rsidP="009F0E7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A37D1">
                    <w:rPr>
                      <w:rFonts w:asciiTheme="minorHAnsi" w:hAnsiTheme="minorHAnsi" w:cstheme="minorHAnsi"/>
                      <w:sz w:val="14"/>
                      <w:szCs w:val="14"/>
                    </w:rPr>
                    <w:t>48.375,00</w:t>
                  </w:r>
                </w:p>
              </w:tc>
            </w:tr>
          </w:tbl>
          <w:p w:rsidR="00FA37D1" w:rsidRPr="00EA3272" w:rsidRDefault="00FA37D1" w:rsidP="009F0E78">
            <w:pPr>
              <w:jc w:val="center"/>
            </w:pPr>
          </w:p>
        </w:tc>
      </w:tr>
    </w:tbl>
    <w:p w:rsidR="00FA37D1" w:rsidRDefault="00FA37D1" w:rsidP="00FA37D1">
      <w:pPr>
        <w:rPr>
          <w:rFonts w:cstheme="minorHAnsi"/>
          <w:b/>
          <w:sz w:val="16"/>
          <w:szCs w:val="16"/>
        </w:rPr>
      </w:pPr>
    </w:p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FA37D1" w:rsidRDefault="00FA37D1" w:rsidP="00FA37D1"/>
    <w:p w:rsidR="00517CCC" w:rsidRDefault="00517CCC"/>
    <w:sectPr w:rsidR="00517CCC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D8"/>
    <w:rsid w:val="00517CCC"/>
    <w:rsid w:val="00681ED8"/>
    <w:rsid w:val="00FA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3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7D1"/>
    <w:rPr>
      <w:rFonts w:ascii="Calibri" w:eastAsia="Calibri" w:hAnsi="Calibri" w:cs="Times New Roman"/>
    </w:rPr>
  </w:style>
  <w:style w:type="paragraph" w:customStyle="1" w:styleId="Default">
    <w:name w:val="Default"/>
    <w:rsid w:val="00FA37D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3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37D1"/>
    <w:rPr>
      <w:rFonts w:ascii="Calibri" w:eastAsia="Calibri" w:hAnsi="Calibri" w:cs="Times New Roman"/>
    </w:rPr>
  </w:style>
  <w:style w:type="paragraph" w:customStyle="1" w:styleId="Default">
    <w:name w:val="Default"/>
    <w:rsid w:val="00FA37D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2023-02-28T18:00:00Z</dcterms:created>
  <dcterms:modified xsi:type="dcterms:W3CDTF">2023-02-28T18:04:00Z</dcterms:modified>
</cp:coreProperties>
</file>