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ayout w:type="fixed"/>
        <w:tblLook w:val="04A0" w:firstRow="1" w:lastRow="0" w:firstColumn="1" w:lastColumn="0" w:noHBand="0" w:noVBand="1"/>
      </w:tblPr>
      <w:tblGrid>
        <w:gridCol w:w="8188"/>
      </w:tblGrid>
      <w:tr w:rsidR="00211D61" w:rsidRPr="00B43CFB" w:rsidTr="00CD3254">
        <w:trPr>
          <w:trHeight w:val="56"/>
        </w:trPr>
        <w:tc>
          <w:tcPr>
            <w:tcW w:w="8188" w:type="dxa"/>
          </w:tcPr>
          <w:p w:rsidR="00211D61" w:rsidRPr="00BF1037" w:rsidRDefault="00211D61" w:rsidP="004E3B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211D61" w:rsidRPr="00175936" w:rsidRDefault="00211D61" w:rsidP="004E3B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211D61" w:rsidRPr="00F009AA" w:rsidRDefault="00211D61" w:rsidP="00F009A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09AA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F009AA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F009AA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I.L. MENDES JÚNIOR LTDA CNPJ nº. 17.184.211/0001-24. Objeto: registro de preços para possível aquisição de equipamentos de informática, para a Secretaria de Educação, Secretaria de Agricultura e Meio Ambiente, Secretaria de Esportes, Secretaria de Obras e Administração</w:t>
            </w:r>
            <w:r w:rsidRPr="00F009AA">
              <w:rPr>
                <w:rFonts w:asciiTheme="minorHAnsi" w:hAnsiTheme="minorHAnsi" w:cstheme="minorHAnsi"/>
                <w:sz w:val="16"/>
                <w:szCs w:val="16"/>
              </w:rPr>
              <w:t>. Vigência até 13</w:t>
            </w:r>
            <w:r w:rsidRPr="00F009AA">
              <w:rPr>
                <w:rFonts w:asciiTheme="minorHAnsi" w:hAnsiTheme="minorHAnsi" w:cstheme="minorHAnsi"/>
                <w:sz w:val="16"/>
                <w:szCs w:val="16"/>
              </w:rPr>
              <w:t>/02/2024.</w:t>
            </w:r>
            <w:r w:rsidRPr="00F009A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F009AA">
              <w:rPr>
                <w:rFonts w:asciiTheme="minorHAnsi" w:hAnsiTheme="minorHAnsi" w:cstheme="minorHAnsi"/>
                <w:sz w:val="16"/>
                <w:szCs w:val="16"/>
              </w:rPr>
              <w:t>Data de assinatura: 1</w:t>
            </w:r>
            <w:r w:rsidRPr="00F009AA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F009AA">
              <w:rPr>
                <w:rFonts w:asciiTheme="minorHAnsi" w:hAnsiTheme="minorHAnsi" w:cstheme="minorHAnsi"/>
                <w:sz w:val="16"/>
                <w:szCs w:val="16"/>
              </w:rPr>
              <w:t xml:space="preserve">/02/2023, INÁCIO LINDOLFO MENDES JUNIOR CPF: 343.195.811-72e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394"/>
              <w:gridCol w:w="709"/>
              <w:gridCol w:w="709"/>
              <w:gridCol w:w="708"/>
            </w:tblGrid>
            <w:tr w:rsidR="00211D61" w:rsidTr="00F009AA">
              <w:tc>
                <w:tcPr>
                  <w:tcW w:w="421" w:type="dxa"/>
                  <w:vAlign w:val="bottom"/>
                </w:tcPr>
                <w:p w:rsidR="00211D61" w:rsidRPr="00FF3CBE" w:rsidRDefault="00211D61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211D61" w:rsidRPr="00FF3CBE" w:rsidRDefault="00211D61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211D61" w:rsidRPr="00AB1531" w:rsidRDefault="00211D61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211D61" w:rsidRPr="00B4233C" w:rsidRDefault="00211D61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B4233C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211D61" w:rsidRPr="00E46B43" w:rsidRDefault="00211D61" w:rsidP="004E3B66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211D61" w:rsidRPr="00AB1531" w:rsidRDefault="00211D61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211D61" w:rsidRPr="00AB1531" w:rsidRDefault="00211D61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211D61" w:rsidTr="00F009AA">
              <w:tc>
                <w:tcPr>
                  <w:tcW w:w="421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25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Impressora </w:t>
                  </w:r>
                  <w:proofErr w:type="gramStart"/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LaserJet</w:t>
                  </w:r>
                  <w:proofErr w:type="gramEnd"/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Monocromática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Wireless, capacidade de entrada de envelope até 1 envelope,  capacidade de saída: Até 100 folhas, capacidade de entrada: Até 150 folhas. Tecnologia Laser Cartuchos, recurso dos suprimentos tecnologia laser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Neverstop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. Velocidade de Cópia (</w:t>
                  </w:r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Preto, Qualidade</w:t>
                  </w:r>
                  <w:proofErr w:type="gram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Normal, A4): Até 20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ppm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velocidade de Cópia Preto (Normal, Carta): Até 20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ppm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primeira página em preto (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letter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pronta): em até 7,6 segundos - ciclo de trabalho (mensal, carta): até 20.000 páginas - volume mensal de páginas recomendado: 250 a 2500 - tambor de imagens preto original: (rendimento de ~5000 páginas, vida útil de ~20000 páginas). Conectividade padrão USB 2.0 de alta velocidade, Wi-Fi 802.11b/g/n integrado, Painel e controle LED, velocidade do processador 500 MHz, resolução de digitalização até </w:t>
                  </w:r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600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dpi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memória padrão 32 MB, velocidade de impressão em preto (normal A4) até 20 </w:t>
                  </w:r>
                  <w:proofErr w:type="spellStart"/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ppm</w:t>
                  </w:r>
                  <w:proofErr w:type="spellEnd"/>
                  <w:proofErr w:type="gram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</w:t>
                  </w:r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Qualidade de impressão preto (normal)</w:t>
                  </w:r>
                  <w:proofErr w:type="gram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até 600x600x2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dpi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Qualidade de impressão preto (ótima) até 600x </w:t>
                  </w:r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600x2dpi.</w:t>
                  </w:r>
                  <w:proofErr w:type="gram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Resolução de impressão em preto (linhas finas) até 600x600dpi. Cabo USB incluso, com 02 kits de recarga para reposição. Apresentar Catálogo do Produto. </w:t>
                  </w:r>
                  <w:r w:rsidRPr="00F009AA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OBS: a impressora a ser cotada deverá ser compatível com toners recarregáveis e cujo valor da recarga não ultrapasse R$ 180,00. (princípio da economicidade).  (ADMINISTRAÇÃO). RESERVA</w:t>
                  </w:r>
                  <w:r w:rsidRPr="00F009AA">
                    <w:rPr>
                      <w:rFonts w:asciiTheme="minorHAnsi" w:hAnsiTheme="minorHAnsi" w:cstheme="minorHAnsi"/>
                      <w:b/>
                      <w:color w:val="FF0000"/>
                      <w:sz w:val="10"/>
                      <w:szCs w:val="10"/>
                    </w:rPr>
                    <w:t xml:space="preserve"> </w:t>
                  </w:r>
                  <w:r w:rsidRPr="00F009AA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DE COTA MPE.</w:t>
                  </w:r>
                </w:p>
              </w:tc>
              <w:tc>
                <w:tcPr>
                  <w:tcW w:w="709" w:type="dxa"/>
                  <w:vAlign w:val="bottom"/>
                </w:tcPr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Elgin</w:t>
                  </w: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09AA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1.655,00</w:t>
                  </w:r>
                </w:p>
                <w:p w:rsidR="00F009AA" w:rsidRDefault="00F009AA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Pr="00F009AA" w:rsidRDefault="00F009AA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11D61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09AA">
                    <w:rPr>
                      <w:rFonts w:asciiTheme="minorHAnsi" w:hAnsiTheme="minorHAnsi" w:cstheme="minorHAnsi"/>
                      <w:sz w:val="12"/>
                      <w:szCs w:val="12"/>
                    </w:rPr>
                    <w:t>9.930,00</w:t>
                  </w: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P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211D61" w:rsidTr="00F009AA">
              <w:tc>
                <w:tcPr>
                  <w:tcW w:w="421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425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Impressora Multifuncional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LaserJet</w:t>
                  </w:r>
                  <w:proofErr w:type="gram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Monocromática Wireless, funções impressão, digitalização e cópia, capacidade de entrada de envelope até 1 envelope, capacidade de saída até 100 folhas, capacidade de entrada até 150 folhas, monitor LCD de ícone com 2 linhas. Tecnologia Laser Cartuchos, recurso dos suprimentos tecnologia laser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Neverstop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velocidade de Cópia (</w:t>
                  </w:r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Preto, Qualidade</w:t>
                  </w:r>
                  <w:proofErr w:type="gram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Normal, A4): Até 20 com, velocidade de cópia preto (normal, carta): até 20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ppm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- primeira página em preto (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Letter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, Pronta) em até 7,6 segundos. Ciclo de trabalho (</w:t>
                  </w:r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mensal, carta</w:t>
                  </w:r>
                  <w:proofErr w:type="gram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): até 20.000 páginas, volume mensal de páginas recomendado 250 a 2500, tambor de imagens preto original (rendimento de ~5000 páginas, vida útil de ~20000 páginas), conectividade Padrão USB 2.0 de alta velocidade; Wi-Fi 802.11b/g/n integrado, painel de controle LCD de ícone com 2 linhas, velocidade do Processador 500 MHz.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Scaner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tipo base plana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resolução de digitalização até 600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ppi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memória padrão 64 MB, velocidade de impressão em preto (Normal, A4) Até 20 </w:t>
                  </w:r>
                  <w:proofErr w:type="spellStart"/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ppm</w:t>
                  </w:r>
                  <w:proofErr w:type="spellEnd"/>
                  <w:proofErr w:type="gram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qualidade de impressão preto (Normal) Até 600 x 600 x 2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dpi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qualidade de impressão preto (ótima) até 600 x 600 x 2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dpi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resolução de Impressão Em Preto (Linhas Finas) até 600 x 600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dpi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Cabo USB incluso, </w:t>
                  </w:r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com </w:t>
                  </w:r>
                  <w:proofErr w:type="gramStart"/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02 kit</w:t>
                  </w:r>
                  <w:proofErr w:type="gramEnd"/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de recarga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para reposição. Apresentar Catálogo do Produto. </w:t>
                  </w:r>
                  <w:r w:rsidRPr="00F009AA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OBS: a impressora a ser cotada deverá ser compatível com toners recarregáveis e cujo valor da recarga não ultrapasse R$ 180,00. (princípio da economicidade) – (04 ADM, 05 EDUCAÇÃO, 01 OBRAS). RESERVA DE COTA MPE</w:t>
                  </w:r>
                </w:p>
              </w:tc>
              <w:tc>
                <w:tcPr>
                  <w:tcW w:w="709" w:type="dxa"/>
                  <w:vAlign w:val="bottom"/>
                </w:tcPr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Pantun</w:t>
                  </w:r>
                  <w:proofErr w:type="spellEnd"/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11D61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09AA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1.850,00</w:t>
                  </w:r>
                </w:p>
                <w:p w:rsidR="00F009AA" w:rsidRDefault="00F009AA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Pr="00F009AA" w:rsidRDefault="00F009AA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11D61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09AA">
                    <w:rPr>
                      <w:rFonts w:asciiTheme="minorHAnsi" w:hAnsiTheme="minorHAnsi" w:cstheme="minorHAnsi"/>
                      <w:sz w:val="12"/>
                      <w:szCs w:val="12"/>
                    </w:rPr>
                    <w:t>18.500,00</w:t>
                  </w: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P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211D61" w:rsidTr="00F009AA">
              <w:tc>
                <w:tcPr>
                  <w:tcW w:w="421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425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SCANNER horizontal para digitalização frente e verso 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>de uma só vez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suporta até 35 páginas por minuto, alimentador automático para até 50 folhas. 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</w:rPr>
                    <w:t xml:space="preserve">Resolução Ótica mínima 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600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dpi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</w:rPr>
                    <w:t>Área de Digitalização 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21,6 x 609,6 cm, 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</w:rPr>
                    <w:t>Tamanho Máximo para Digitalização 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A4 (21×29,7cm), 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</w:rPr>
                    <w:t>Tipos de documento 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Cartão de visita, Papel Comum, Cheque, 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</w:rPr>
                    <w:t>Conectividade: 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USB 3.0, Wi-Fi, 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</w:rPr>
                    <w:t>Sistemas Operacionais Compatíveis: 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Mac OS </w:t>
                  </w:r>
                  <w:proofErr w:type="gram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X ,</w:t>
                  </w:r>
                  <w:proofErr w:type="gram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Windows 7 , Windows 8 , Windows 10, 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</w:rPr>
                    <w:t>Alimentação 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Bivolt (110/220V), 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</w:rPr>
                    <w:t>Itens Inclusos: 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Cabo de Alimentação, </w:t>
                  </w:r>
                  <w:proofErr w:type="spellStart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Cd</w:t>
                  </w:r>
                  <w:proofErr w:type="spellEnd"/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Instalação c/ Manual, Manual do usuário, 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</w:rPr>
                    <w:t>Garantia:</w:t>
                  </w:r>
                  <w:r w:rsidRPr="00F009AA">
                    <w:rPr>
                      <w:rStyle w:val="Forte"/>
                      <w:rFonts w:asciiTheme="minorHAnsi" w:hAnsiTheme="minorHAnsi" w:cstheme="minorHAnsi"/>
                      <w:color w:val="333333"/>
                      <w:sz w:val="14"/>
                      <w:szCs w:val="14"/>
                      <w:shd w:val="clear" w:color="auto" w:fill="FFFFFF"/>
                    </w:rPr>
                    <w:t> </w:t>
                  </w: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  <w:shd w:val="clear" w:color="auto" w:fill="FFFFFF"/>
                    </w:rPr>
                    <w:t xml:space="preserve">1 ano. </w:t>
                  </w:r>
                  <w:r w:rsidRPr="00F009AA">
                    <w:rPr>
                      <w:rFonts w:asciiTheme="minorHAnsi" w:hAnsiTheme="minorHAnsi" w:cstheme="minorHAnsi"/>
                      <w:b/>
                      <w:sz w:val="14"/>
                      <w:szCs w:val="14"/>
                      <w:shd w:val="clear" w:color="auto" w:fill="FFFFFF"/>
                    </w:rPr>
                    <w:t>(ADMINISTRAÇÃO)</w:t>
                  </w:r>
                </w:p>
              </w:tc>
              <w:tc>
                <w:tcPr>
                  <w:tcW w:w="709" w:type="dxa"/>
                  <w:vAlign w:val="bottom"/>
                </w:tcPr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09AA">
                    <w:rPr>
                      <w:rFonts w:asciiTheme="minorHAnsi" w:hAnsiTheme="minorHAnsi" w:cstheme="minorHAnsi"/>
                      <w:sz w:val="12"/>
                      <w:szCs w:val="12"/>
                    </w:rPr>
                    <w:t>Canon DR</w:t>
                  </w: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09AA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C240</w:t>
                  </w: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09AA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2.179,89</w:t>
                  </w: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11D61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09AA">
                    <w:rPr>
                      <w:rFonts w:asciiTheme="minorHAnsi" w:hAnsiTheme="minorHAnsi" w:cstheme="minorHAnsi"/>
                      <w:sz w:val="12"/>
                      <w:szCs w:val="12"/>
                    </w:rPr>
                    <w:t>4.359,78</w:t>
                  </w: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F009AA" w:rsidRPr="00F009AA" w:rsidRDefault="00F009AA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211D61" w:rsidTr="00F009AA">
              <w:tc>
                <w:tcPr>
                  <w:tcW w:w="421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4394" w:type="dxa"/>
                </w:tcPr>
                <w:p w:rsidR="00211D61" w:rsidRPr="00F009AA" w:rsidRDefault="00211D61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F009AA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  <w:tc>
                <w:tcPr>
                  <w:tcW w:w="709" w:type="dxa"/>
                  <w:vAlign w:val="bottom"/>
                </w:tcPr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11D61" w:rsidRPr="00F009AA" w:rsidRDefault="00211D61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211D61" w:rsidRPr="00F009AA" w:rsidRDefault="00211D61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F009AA">
                    <w:rPr>
                      <w:rFonts w:asciiTheme="minorHAnsi" w:hAnsiTheme="minorHAnsi" w:cstheme="minorHAnsi"/>
                      <w:sz w:val="12"/>
                      <w:szCs w:val="12"/>
                    </w:rPr>
                    <w:t>32.789,78</w:t>
                  </w:r>
                </w:p>
              </w:tc>
            </w:tr>
          </w:tbl>
          <w:p w:rsidR="006D3762" w:rsidRPr="00175936" w:rsidRDefault="006D3762" w:rsidP="006D37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6D3762" w:rsidRPr="006D3762" w:rsidRDefault="006D3762" w:rsidP="006D37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D3762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6D3762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6D3762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GIEDI TECH COMÉRCIO ELETRÔNICO LTDA CNPJ nº. 48.963.415/0001-97. Objeto: registro de preços para possível aquisição de equipamentos de informática, para a Secretaria de Educação, Secretaria de Agricultura e Meio Ambiente, Secretaria de Esportes, Secretaria de Obras e Administração. Vigência até 13/02/2024.</w:t>
            </w:r>
            <w:r w:rsidRPr="006D376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6D3762">
              <w:rPr>
                <w:rFonts w:asciiTheme="minorHAnsi" w:hAnsiTheme="minorHAnsi" w:cstheme="minorHAnsi"/>
                <w:sz w:val="16"/>
                <w:szCs w:val="16"/>
              </w:rPr>
              <w:t>Data de assinatura: 14/02/2023, MATHEUS HENRIQUE DOS SANTOS</w:t>
            </w:r>
            <w:r w:rsidRPr="006D37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D3762">
              <w:rPr>
                <w:rFonts w:asciiTheme="minorHAnsi" w:hAnsiTheme="minorHAnsi" w:cstheme="minorHAnsi"/>
                <w:sz w:val="16"/>
                <w:szCs w:val="16"/>
              </w:rPr>
              <w:t>CPF: 092.214.219-02</w:t>
            </w:r>
            <w:r w:rsidRPr="006D376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D3762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394"/>
              <w:gridCol w:w="709"/>
              <w:gridCol w:w="709"/>
              <w:gridCol w:w="708"/>
            </w:tblGrid>
            <w:tr w:rsidR="006D3762" w:rsidTr="004E3B66">
              <w:tc>
                <w:tcPr>
                  <w:tcW w:w="421" w:type="dxa"/>
                  <w:vAlign w:val="bottom"/>
                </w:tcPr>
                <w:p w:rsidR="006D3762" w:rsidRPr="00FF3CBE" w:rsidRDefault="006D3762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6D3762" w:rsidRPr="00FF3CBE" w:rsidRDefault="006D3762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6D3762" w:rsidRPr="00AB1531" w:rsidRDefault="006D376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6D3762" w:rsidRPr="00B4233C" w:rsidRDefault="006D376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B4233C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6D3762" w:rsidRPr="00E46B43" w:rsidRDefault="006D3762" w:rsidP="004E3B66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6D3762" w:rsidRPr="00AB1531" w:rsidRDefault="006D376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6D3762" w:rsidRPr="00AB1531" w:rsidRDefault="006D376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6D3762" w:rsidTr="004E3B66">
              <w:tc>
                <w:tcPr>
                  <w:tcW w:w="421" w:type="dxa"/>
                </w:tcPr>
                <w:p w:rsidR="006D3762" w:rsidRPr="006D3762" w:rsidRDefault="006D3762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6D376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5" w:type="dxa"/>
                </w:tcPr>
                <w:p w:rsidR="006D3762" w:rsidRPr="006D3762" w:rsidRDefault="006D3762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6D3762" w:rsidRPr="006D3762" w:rsidRDefault="006D3762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6D3762" w:rsidRPr="006D3762" w:rsidRDefault="006D3762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Impressora Matricial para Formulário Contínuo “NOTA FISCAL DO PRODUTOR RURAL”, Com as seguintes especificações: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Conectividade: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USB, Paralela;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Sistemas Operacionais Compatíveis: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Windows </w:t>
                  </w:r>
                  <w:proofErr w:type="gramStart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7</w:t>
                  </w:r>
                  <w:proofErr w:type="gramEnd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, Windows 8 , Windows Vista , Windows XP, Windows 10;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Tecnologia: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Matricial;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Impressão Colorida: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não;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Capacidade Máxima de impressão mensal (</w:t>
                  </w:r>
                  <w:proofErr w:type="spellStart"/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pags</w:t>
                  </w:r>
                  <w:proofErr w:type="spellEnd"/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/mês):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N/A;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Resolução Máxima de Impressão: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180dpi;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Impressão Direta via USB ou Cartão SD: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Não;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Tamanho de Papel: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Formulário Contínuo 80 </w:t>
                  </w:r>
                  <w:proofErr w:type="spellStart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col</w:t>
                  </w:r>
                  <w:proofErr w:type="spellEnd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Gramatura máxima do papel (bandeja multiuso):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Não;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Capacidade Bandeja de Saída: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Saída de papel atrás;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Dimensões sem caixa (L x A x P):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41x35x16;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Memória: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128k;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Alimentação: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110 V;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Velocidade Max de Impressão: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680 </w:t>
                  </w:r>
                  <w:proofErr w:type="spellStart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cps</w:t>
                  </w:r>
                  <w:proofErr w:type="spellEnd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Impressão Frente e Verso: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Indisponível;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Capacidade Recomendada mensal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>(</w:t>
                  </w:r>
                  <w:proofErr w:type="spellStart"/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pags</w:t>
                  </w:r>
                  <w:proofErr w:type="spellEnd"/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/mês):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Não;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Impressão via smartphones e </w:t>
                  </w:r>
                  <w:proofErr w:type="spellStart"/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>tablets</w:t>
                  </w:r>
                  <w:proofErr w:type="spellEnd"/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Não;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Rendimento do Cartucho Inicial (em páginas):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N/A;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Gramatura máxima do papel: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Não;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Capacidade Bandeja de Entrada: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Folha individual à frente e atrás, Papel contínuo à frente e atrás;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Itens Inclusos: </w:t>
                  </w:r>
                  <w:proofErr w:type="spellStart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Cd</w:t>
                  </w:r>
                  <w:proofErr w:type="spellEnd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Instalação c/ Manual , Guia Rápido de Instalação , Manual do usuário, Cabo de Alimentação; </w:t>
                  </w:r>
                  <w:r w:rsidRPr="006D3762">
                    <w:rPr>
                      <w:rStyle w:val="Forte"/>
                      <w:rFonts w:asciiTheme="minorHAnsi" w:hAnsiTheme="minorHAnsi" w:cstheme="minorHAnsi"/>
                      <w:sz w:val="14"/>
                      <w:szCs w:val="14"/>
                    </w:rPr>
                    <w:t xml:space="preserve">Garantia: 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2 anos. (AGRICULTURA)</w:t>
                  </w:r>
                </w:p>
              </w:tc>
              <w:tc>
                <w:tcPr>
                  <w:tcW w:w="709" w:type="dxa"/>
                  <w:vAlign w:val="bottom"/>
                </w:tcPr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>Epson</w:t>
                  </w: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6D3762">
                    <w:rPr>
                      <w:rFonts w:asciiTheme="minorHAnsi" w:hAnsiTheme="minorHAnsi" w:cstheme="minorHAnsi"/>
                      <w:sz w:val="12"/>
                      <w:szCs w:val="12"/>
                    </w:rPr>
                    <w:lastRenderedPageBreak/>
                    <w:t>2.518,00</w:t>
                  </w: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6D3762">
                    <w:rPr>
                      <w:rFonts w:asciiTheme="minorHAnsi" w:hAnsiTheme="minorHAnsi" w:cstheme="minorHAnsi"/>
                      <w:sz w:val="12"/>
                      <w:szCs w:val="12"/>
                    </w:rPr>
                    <w:lastRenderedPageBreak/>
                    <w:t>2.518,00</w:t>
                  </w:r>
                </w:p>
                <w:p w:rsid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</w:tbl>
          <w:p w:rsidR="006D3762" w:rsidRPr="00175936" w:rsidRDefault="006D3762" w:rsidP="006D37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6D3762" w:rsidRPr="006D3762" w:rsidRDefault="006D3762" w:rsidP="006D3762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D3762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6D3762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6D3762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A CASA DA INFORMÁTICA LTDA CNPJ nº. 12.146.615/0001-. Objeto: registro de preços para possível aquisição de equipamentos de informática, para a Secretaria de Educação, Secretaria de Agricultura e Meio Ambiente, Secretaria de Esportes, Secretaria de Obras e Administração. Vigência até 13/02/2024.</w:t>
            </w:r>
            <w:r w:rsidRPr="006D376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6D3762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14/02/2023, MATHEUS HENRIQUE DOS SANTOS CPF: 092.214.219-02 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394"/>
              <w:gridCol w:w="709"/>
              <w:gridCol w:w="709"/>
              <w:gridCol w:w="708"/>
            </w:tblGrid>
            <w:tr w:rsidR="006D3762" w:rsidTr="004E3B66">
              <w:tc>
                <w:tcPr>
                  <w:tcW w:w="421" w:type="dxa"/>
                  <w:vAlign w:val="bottom"/>
                </w:tcPr>
                <w:p w:rsidR="006D3762" w:rsidRPr="00FF3CBE" w:rsidRDefault="006D3762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6D3762" w:rsidRPr="00FF3CBE" w:rsidRDefault="006D3762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6D3762" w:rsidRPr="00AB1531" w:rsidRDefault="006D376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6D3762" w:rsidRPr="00B4233C" w:rsidRDefault="006D376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B4233C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6D3762" w:rsidRPr="00E46B43" w:rsidRDefault="006D3762" w:rsidP="004E3B66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6D3762" w:rsidRPr="00AB1531" w:rsidRDefault="006D376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6D3762" w:rsidRPr="00AB1531" w:rsidRDefault="006D3762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6D3762" w:rsidTr="004E3B66">
              <w:tc>
                <w:tcPr>
                  <w:tcW w:w="421" w:type="dxa"/>
                </w:tcPr>
                <w:p w:rsidR="006D3762" w:rsidRPr="006D3762" w:rsidRDefault="006D3762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6D376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425" w:type="dxa"/>
                </w:tcPr>
                <w:p w:rsidR="006D3762" w:rsidRPr="006D3762" w:rsidRDefault="006D3762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6D3762" w:rsidRPr="006D3762" w:rsidRDefault="006D3762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394" w:type="dxa"/>
                </w:tcPr>
                <w:p w:rsidR="006D3762" w:rsidRPr="006D3762" w:rsidRDefault="006D3762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Impressora multifuncional tanque de tinta colorida, cabo USB, resolução de digitalização de 48 bits e 600x1200dpi, manual de instalação, </w:t>
                  </w:r>
                  <w:proofErr w:type="spellStart"/>
                  <w:proofErr w:type="gramStart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CD-Rom</w:t>
                  </w:r>
                  <w:proofErr w:type="spellEnd"/>
                  <w:proofErr w:type="gramEnd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drives, cabo de energia, cabo USB, </w:t>
                  </w:r>
                  <w:r w:rsidRPr="006D3762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08 garrafas de tinta preta, ciano, magenta e amarela</w:t>
                  </w: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. Medida 17,9</w:t>
                  </w:r>
                  <w:proofErr w:type="gramStart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x37,</w:t>
                  </w:r>
                  <w:proofErr w:type="gramEnd"/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5x34,7cm. Garantia mín. 12 meses</w:t>
                  </w:r>
                  <w:r w:rsidRPr="006D3762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. (02 ADM, 03 EDUCAÇÃO, 01 AGRICULTURA</w:t>
                  </w:r>
                  <w:proofErr w:type="gramStart"/>
                  <w:r w:rsidRPr="006D3762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)</w:t>
                  </w:r>
                  <w:proofErr w:type="gramEnd"/>
                  <w:r w:rsidRPr="006D3762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D3762">
                    <w:rPr>
                      <w:rFonts w:asciiTheme="minorHAnsi" w:hAnsiTheme="minorHAnsi" w:cstheme="minorHAnsi"/>
                      <w:sz w:val="14"/>
                      <w:szCs w:val="14"/>
                    </w:rPr>
                    <w:t>EPSON</w:t>
                  </w: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6D3762">
                    <w:rPr>
                      <w:rFonts w:asciiTheme="minorHAnsi" w:hAnsiTheme="minorHAnsi" w:cstheme="minorHAnsi"/>
                      <w:sz w:val="12"/>
                      <w:szCs w:val="12"/>
                    </w:rPr>
                    <w:t>1.199,00</w:t>
                  </w: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6D3762">
                    <w:rPr>
                      <w:rFonts w:asciiTheme="minorHAnsi" w:hAnsiTheme="minorHAnsi" w:cstheme="minorHAnsi"/>
                      <w:sz w:val="12"/>
                      <w:szCs w:val="12"/>
                    </w:rPr>
                    <w:t>7.194,00</w:t>
                  </w:r>
                </w:p>
                <w:p w:rsid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6D3762" w:rsidRPr="006D3762" w:rsidRDefault="006D3762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</w:tbl>
          <w:p w:rsidR="00725207" w:rsidRPr="00175936" w:rsidRDefault="00725207" w:rsidP="00725207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725207" w:rsidRPr="00725207" w:rsidRDefault="00725207" w:rsidP="00725207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5207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725207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725207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MALKUT &amp; BOHN LTDA CNPJ nº. 10.868.068/0001-40-. Objeto: registro de preços para possível aquisição de equipamentos de informática, para a Secretaria de Educação, Secretaria de Agricultura e Meio Ambiente, Secretaria de Esportes, Secretaria de Obras e Administração. Vigência até 13/02/2024.</w:t>
            </w:r>
            <w:r w:rsidRPr="00725207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725207">
              <w:rPr>
                <w:rFonts w:asciiTheme="minorHAnsi" w:hAnsiTheme="minorHAnsi" w:cstheme="minorHAnsi"/>
                <w:sz w:val="16"/>
                <w:szCs w:val="16"/>
              </w:rPr>
              <w:t>Data de assinatura: 14/02/2023, DENILSON MALKUT</w:t>
            </w:r>
            <w:r w:rsidRPr="0072520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25207">
              <w:rPr>
                <w:rFonts w:asciiTheme="minorHAnsi" w:hAnsiTheme="minorHAnsi" w:cstheme="minorHAnsi"/>
                <w:sz w:val="16"/>
                <w:szCs w:val="16"/>
              </w:rPr>
              <w:t xml:space="preserve">CPF: 761.856.729-87e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394"/>
              <w:gridCol w:w="709"/>
              <w:gridCol w:w="709"/>
              <w:gridCol w:w="708"/>
            </w:tblGrid>
            <w:tr w:rsidR="00725207" w:rsidTr="004E3B66">
              <w:tc>
                <w:tcPr>
                  <w:tcW w:w="421" w:type="dxa"/>
                  <w:vAlign w:val="bottom"/>
                </w:tcPr>
                <w:p w:rsidR="00725207" w:rsidRPr="00FF3CBE" w:rsidRDefault="00725207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725207" w:rsidRPr="00FF3CBE" w:rsidRDefault="00725207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725207" w:rsidRPr="00AB1531" w:rsidRDefault="0072520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394" w:type="dxa"/>
                  <w:vAlign w:val="bottom"/>
                </w:tcPr>
                <w:p w:rsidR="00725207" w:rsidRPr="00B4233C" w:rsidRDefault="0072520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B4233C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9" w:type="dxa"/>
                  <w:vAlign w:val="bottom"/>
                </w:tcPr>
                <w:p w:rsidR="00725207" w:rsidRPr="00E46B43" w:rsidRDefault="00725207" w:rsidP="004E3B66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725207" w:rsidRPr="00AB1531" w:rsidRDefault="0072520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8" w:type="dxa"/>
                  <w:vAlign w:val="bottom"/>
                </w:tcPr>
                <w:p w:rsidR="00725207" w:rsidRPr="00AB1531" w:rsidRDefault="00725207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725207" w:rsidTr="004E3B66">
              <w:tc>
                <w:tcPr>
                  <w:tcW w:w="421" w:type="dxa"/>
                </w:tcPr>
                <w:p w:rsidR="00725207" w:rsidRPr="00725207" w:rsidRDefault="00725207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725207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5" w:type="dxa"/>
                </w:tcPr>
                <w:p w:rsidR="00725207" w:rsidRPr="00725207" w:rsidRDefault="0072520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725207" w:rsidRPr="00725207" w:rsidRDefault="0072520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725207" w:rsidRPr="00725207" w:rsidRDefault="0072520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Microcomputador com monitor de no mínimo 21,5”</w:t>
                  </w:r>
                  <w:proofErr w:type="gramEnd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configurações mínimas: Processador com 4 núcleos e 8 threads, frequência baseada 3.6 GHZ, turbo máximo 4.30 GHZ, cache L2 6 MB, memória 8 GB DDR 4 2666 MHZ, SSD M.2 500 GB, velocidade de gravação 1.700 MB/s e velocidade de leitura 2.100 MB/SMB, placa mãe com soquete LGA 1200. CHIPSET H510, todos os </w:t>
                  </w:r>
                  <w:proofErr w:type="spell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capacitatores</w:t>
                  </w:r>
                  <w:proofErr w:type="spellEnd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devem ser sólidos, que suportem memória DDR4 com </w:t>
                  </w:r>
                  <w:proofErr w:type="spell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freqüências</w:t>
                  </w:r>
                  <w:proofErr w:type="spellEnd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2666 MHZ, vídeo ONBOARD, áudio ONBOARD 7.1 canais, rede ONBOARD: 10/100/1000MBPS FULL DUPLEX, armazenamento: 4X SATA III (6 GB/S), 1 x SOLT M.2 (CHAVE M) tipo 2242/2260/2280, slot de expansão: 1 x </w:t>
                  </w:r>
                  <w:proofErr w:type="spell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PCIe</w:t>
                  </w:r>
                  <w:proofErr w:type="spellEnd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3.0 x1 SLOT, 1 x </w:t>
                  </w:r>
                  <w:proofErr w:type="spell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PCIe</w:t>
                  </w:r>
                  <w:proofErr w:type="spellEnd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3.0 / 4.0 x16 slot,- conectores internos - 4 x SATA III (6 Gb/S), 1 x M.2 (CHAVE E) suporta modulo de WI-FI e Bluetooth tipo 2230 e Intel CNVI, 2 x USB 2.0, 1 x USB 3.2 (Gen1) - portas no painel traseiro: 2 x portas de antena WIFI, 1 x teclado / mouse PS/2, 1 x HDMI, 1 x VGA, 2 x USB 3.2 (Gen1), 4 x USB 2.0, 1 x LAN Gigabit, espelho traseiro em aço inoxidável - kit adaptador WIFI 6 M.2 AX200, C/ 2 antenas, cabos e Bluetooth 5.1 integrado, gabinete 2 baias c/ 2X USB 2.0 + Áudio AC97 na cor preta, tipo torre, fonte ATX 500W bivolt automático c/ PFC ativo. Cabo para ligar a fonte do computador à rede elétrica, padrão novo, tomada de 3 pinos, bitola de 3 x 0,75 mm, que esteja de acordo com a norma do INMETRO NBR 14136. </w:t>
                  </w:r>
                  <w:r w:rsidRPr="0072520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Monitor 21,5”</w:t>
                  </w:r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WIDESCREEN, tamanho da imagem visível (diagonal) 54,6 cm, PIXEL </w:t>
                  </w:r>
                  <w:proofErr w:type="spell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PITCHh</w:t>
                  </w:r>
                  <w:proofErr w:type="spellEnd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0,2493 x 0,241 mm, painel LED </w:t>
                  </w:r>
                  <w:proofErr w:type="spell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antirreflexivo</w:t>
                  </w:r>
                  <w:proofErr w:type="spellEnd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tecnologia VA, resolução 1920 x 1080 @ 60Hz (VGA) | 1920 x 1080 @ 75Hz (HDMI) bits 8, Brilho 250 </w:t>
                  </w:r>
                  <w:proofErr w:type="spell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cd</w:t>
                  </w:r>
                  <w:proofErr w:type="spellEnd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/m², contraste dinâmico 20.000.000:1, contraste estático 3.000:1, tempo de resposta 6,5 MS ângulo de visão H:178° V:178°, largura de banda 165 MHZ. </w:t>
                  </w:r>
                  <w:r w:rsidRPr="0072520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Teclado padrão ABNT2 e mouse com 03 botões</w:t>
                  </w:r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. </w:t>
                  </w:r>
                </w:p>
                <w:p w:rsidR="00725207" w:rsidRPr="00725207" w:rsidRDefault="0072520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2520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Sistema operacional deverá</w:t>
                  </w:r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: </w:t>
                  </w:r>
                </w:p>
                <w:p w:rsidR="00725207" w:rsidRPr="00725207" w:rsidRDefault="0072520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a) Acompanhar licença de sistema operacional Microsoft Windows</w:t>
                  </w:r>
                  <w:proofErr w:type="gramStart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 </w:t>
                  </w:r>
                  <w:proofErr w:type="gramEnd"/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Pro versão em português do Brasil (deverá ser fixada a etiqueta da Microsoft no corpo do gabinete); </w:t>
                  </w:r>
                </w:p>
                <w:p w:rsidR="00725207" w:rsidRPr="00725207" w:rsidRDefault="0072520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b) Estar pré-instalado, bem como, todos os drivers de adaptadores internos necessários para seu funcionamento. </w:t>
                  </w:r>
                </w:p>
                <w:p w:rsidR="00725207" w:rsidRPr="00725207" w:rsidRDefault="00725207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25207">
                    <w:rPr>
                      <w:rFonts w:asciiTheme="minorHAnsi" w:hAnsiTheme="minorHAnsi" w:cstheme="minorHAnsi"/>
                      <w:sz w:val="14"/>
                      <w:szCs w:val="14"/>
                    </w:rPr>
                    <w:t>Os equipamentos deverão possuir garantia mínima de 12 (doze) meses, a contar do recebimento definitivo. As empresas deverão entregar os equipamentos montados, instalados e configurados nos locais indicados</w:t>
                  </w:r>
                  <w:r w:rsidRPr="0072520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 xml:space="preserve">. (06 ADM, 05 EDUCAÇÃO, 01 </w:t>
                  </w:r>
                  <w:proofErr w:type="gramStart"/>
                  <w:r w:rsidRPr="00725207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AGRICULTURA</w:t>
                  </w:r>
                  <w:proofErr w:type="gramEnd"/>
                </w:p>
              </w:tc>
              <w:tc>
                <w:tcPr>
                  <w:tcW w:w="709" w:type="dxa"/>
                  <w:vAlign w:val="bottom"/>
                </w:tcPr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25207">
                    <w:rPr>
                      <w:rFonts w:asciiTheme="minorHAnsi" w:hAnsiTheme="minorHAnsi" w:cstheme="minorHAnsi"/>
                      <w:sz w:val="12"/>
                      <w:szCs w:val="12"/>
                    </w:rPr>
                    <w:t>C3 PLUS I3 10100 AOC22</w:t>
                  </w: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25207">
                    <w:rPr>
                      <w:rFonts w:asciiTheme="minorHAnsi" w:hAnsiTheme="minorHAnsi" w:cstheme="minorHAnsi"/>
                      <w:sz w:val="12"/>
                      <w:szCs w:val="12"/>
                    </w:rPr>
                    <w:t>2.480,00</w:t>
                  </w: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725207">
                    <w:rPr>
                      <w:rFonts w:asciiTheme="minorHAnsi" w:hAnsiTheme="minorHAnsi" w:cstheme="minorHAnsi"/>
                      <w:sz w:val="12"/>
                      <w:szCs w:val="12"/>
                    </w:rPr>
                    <w:t>29.760,00</w:t>
                  </w: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725207" w:rsidRPr="00725207" w:rsidRDefault="00725207" w:rsidP="004E3B66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</w:tbl>
          <w:p w:rsidR="00D43F9E" w:rsidRPr="00175936" w:rsidRDefault="00D43F9E" w:rsidP="00D43F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D43F9E" w:rsidRPr="00D43F9E" w:rsidRDefault="00D43F9E" w:rsidP="00D43F9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43F9E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D43F9E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D43F9E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ELTEK DISTRIBUIDORA DE INFORMÁTICA E ELETRÔNICOS, IMPORTAÇÃO E EXPORTAÇÃO LTDA CNPJ sob</w:t>
            </w:r>
            <w:r w:rsidRPr="00D43F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43F9E">
              <w:rPr>
                <w:rFonts w:asciiTheme="minorHAnsi" w:hAnsiTheme="minorHAnsi" w:cstheme="minorHAnsi"/>
                <w:sz w:val="16"/>
                <w:szCs w:val="16"/>
              </w:rPr>
              <w:t>nº. 18.828.894/0003-30 -. Objeto: registro de preços para possível aquisição de equipamentos de informática, para a Secretaria de Educação, Secretaria de Agricultura e Meio Ambiente, Secretaria de Esportes, Secretaria de Obras e Administração. Vigência até 13/02/2024.</w:t>
            </w:r>
            <w:r w:rsidRPr="00D43F9E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D43F9E">
              <w:rPr>
                <w:rFonts w:asciiTheme="minorHAnsi" w:hAnsiTheme="minorHAnsi" w:cstheme="minorHAnsi"/>
                <w:sz w:val="16"/>
                <w:szCs w:val="16"/>
              </w:rPr>
              <w:t>Data de assinatura: 14/02/2023, CAMILA GUEDES PENTEADO</w:t>
            </w:r>
            <w:r w:rsidRPr="00D43F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43F9E">
              <w:rPr>
                <w:rFonts w:asciiTheme="minorHAnsi" w:hAnsiTheme="minorHAnsi" w:cstheme="minorHAnsi"/>
                <w:sz w:val="16"/>
                <w:szCs w:val="16"/>
              </w:rPr>
              <w:t>CPF: 529.876.898-96</w:t>
            </w:r>
            <w:r w:rsidRPr="00D43F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43F9E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111"/>
              <w:gridCol w:w="850"/>
              <w:gridCol w:w="709"/>
              <w:gridCol w:w="850"/>
            </w:tblGrid>
            <w:tr w:rsidR="00D43F9E" w:rsidTr="00D43F9E">
              <w:tc>
                <w:tcPr>
                  <w:tcW w:w="421" w:type="dxa"/>
                  <w:vAlign w:val="bottom"/>
                </w:tcPr>
                <w:p w:rsidR="00D43F9E" w:rsidRPr="00FF3CBE" w:rsidRDefault="00D43F9E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D43F9E" w:rsidRPr="00FF3CBE" w:rsidRDefault="00D43F9E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D43F9E" w:rsidRPr="00AB1531" w:rsidRDefault="00D43F9E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111" w:type="dxa"/>
                  <w:vAlign w:val="bottom"/>
                </w:tcPr>
                <w:p w:rsidR="00D43F9E" w:rsidRPr="00B4233C" w:rsidRDefault="00D43F9E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B4233C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850" w:type="dxa"/>
                  <w:vAlign w:val="bottom"/>
                </w:tcPr>
                <w:p w:rsidR="00D43F9E" w:rsidRPr="00E46B43" w:rsidRDefault="00D43F9E" w:rsidP="004E3B66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43F9E" w:rsidRPr="00AB1531" w:rsidRDefault="00D43F9E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D43F9E" w:rsidRPr="00AB1531" w:rsidRDefault="00D43F9E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D43F9E" w:rsidTr="00D43F9E">
              <w:tc>
                <w:tcPr>
                  <w:tcW w:w="421" w:type="dxa"/>
                </w:tcPr>
                <w:p w:rsidR="00D43F9E" w:rsidRPr="00D43F9E" w:rsidRDefault="00D43F9E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D43F9E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5" w:type="dxa"/>
                </w:tcPr>
                <w:p w:rsidR="00D43F9E" w:rsidRPr="00D43F9E" w:rsidRDefault="00D43F9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43F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D43F9E" w:rsidRPr="00D43F9E" w:rsidRDefault="00D43F9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43F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4111" w:type="dxa"/>
                </w:tcPr>
                <w:p w:rsidR="00D43F9E" w:rsidRPr="00D43F9E" w:rsidRDefault="00D43F9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43F9E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Nobreak 1200va. </w:t>
                  </w:r>
                  <w:r w:rsidRPr="00D43F9E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(08 ADM, 05 EDUCAÇÃO)</w:t>
                  </w:r>
                </w:p>
                <w:p w:rsidR="00D43F9E" w:rsidRPr="00D43F9E" w:rsidRDefault="00D43F9E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43F9E" w:rsidRPr="00D43F9E" w:rsidRDefault="00D43F9E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D43F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Powertek</w:t>
                  </w:r>
                  <w:proofErr w:type="spellEnd"/>
                </w:p>
                <w:p w:rsidR="00D43F9E" w:rsidRPr="00D43F9E" w:rsidRDefault="00D43F9E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43F9E" w:rsidRPr="00D43F9E" w:rsidRDefault="00D43F9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43F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560,00</w:t>
                  </w:r>
                </w:p>
                <w:p w:rsidR="00D43F9E" w:rsidRPr="00D43F9E" w:rsidRDefault="00D43F9E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D43F9E" w:rsidRDefault="00D43F9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D43F9E">
                    <w:rPr>
                      <w:rFonts w:asciiTheme="minorHAnsi" w:hAnsiTheme="minorHAnsi" w:cstheme="minorHAnsi"/>
                      <w:sz w:val="14"/>
                      <w:szCs w:val="14"/>
                    </w:rPr>
                    <w:t>7.280,00</w:t>
                  </w:r>
                </w:p>
                <w:p w:rsidR="00D43F9E" w:rsidRPr="00D43F9E" w:rsidRDefault="00D43F9E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CD3254" w:rsidRPr="00175936" w:rsidRDefault="00CD3254" w:rsidP="00CD3254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CD3254" w:rsidRPr="00CD3254" w:rsidRDefault="00CD3254" w:rsidP="00CD325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D3254">
              <w:rPr>
                <w:rFonts w:asciiTheme="minorHAnsi" w:hAnsiTheme="minorHAnsi" w:cstheme="minorHAnsi"/>
                <w:sz w:val="16"/>
                <w:szCs w:val="16"/>
              </w:rPr>
              <w:t xml:space="preserve">Extrato de Ata Registro de </w:t>
            </w:r>
            <w:proofErr w:type="gramStart"/>
            <w:r w:rsidRPr="00CD3254">
              <w:rPr>
                <w:rFonts w:asciiTheme="minorHAnsi" w:hAnsiTheme="minorHAnsi" w:cstheme="minorHAnsi"/>
                <w:sz w:val="16"/>
                <w:szCs w:val="16"/>
              </w:rPr>
              <w:t>Preços celebrada</w:t>
            </w:r>
            <w:proofErr w:type="gramEnd"/>
            <w:r w:rsidRPr="00CD3254">
              <w:rPr>
                <w:rFonts w:asciiTheme="minorHAnsi" w:hAnsiTheme="minorHAnsi" w:cstheme="minorHAnsi"/>
                <w:sz w:val="16"/>
                <w:szCs w:val="16"/>
              </w:rPr>
              <w:t xml:space="preserve"> entre o Município de Ribeirão do Pinhal, CNPJ n.º 76.968.064/0001-42 e a empresa TARGET TECNOLOGIA E INFORMÁTICA LTDA CNPJ nº. 22.603.637/0001-05. Objeto: registro de preços para possível aquisição de equipamentos de informática, para a Secretaria de Educação, Secretaria de Agricultura e Meio Ambiente, Secretaria de Esportes, Secretaria de Obras e Administração. Vigência até 13/02/2024.</w:t>
            </w:r>
            <w:r w:rsidRPr="00CD325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CD3254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</w:t>
            </w:r>
            <w:r w:rsidRPr="00CD325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14/02/2023, CAROLINA MARTINS MACHADO CANDIOTO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3254">
              <w:rPr>
                <w:rFonts w:asciiTheme="minorHAnsi" w:hAnsiTheme="minorHAnsi" w:cstheme="minorHAnsi"/>
                <w:sz w:val="16"/>
                <w:szCs w:val="16"/>
              </w:rPr>
              <w:t>CPF: 015.170.566-67</w:t>
            </w:r>
            <w:r w:rsidRPr="00CD325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D3254">
              <w:rPr>
                <w:rFonts w:asciiTheme="minorHAnsi" w:hAnsiTheme="minorHAnsi" w:cstheme="minorHAnsi"/>
                <w:sz w:val="16"/>
                <w:szCs w:val="16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567"/>
              <w:gridCol w:w="4111"/>
              <w:gridCol w:w="708"/>
              <w:gridCol w:w="851"/>
              <w:gridCol w:w="850"/>
            </w:tblGrid>
            <w:tr w:rsidR="00CD3254" w:rsidTr="00CD3254">
              <w:tc>
                <w:tcPr>
                  <w:tcW w:w="421" w:type="dxa"/>
                  <w:vAlign w:val="bottom"/>
                </w:tcPr>
                <w:p w:rsidR="00CD3254" w:rsidRPr="00FF3CBE" w:rsidRDefault="00CD3254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vAlign w:val="bottom"/>
                </w:tcPr>
                <w:p w:rsidR="00CD3254" w:rsidRPr="00FF3CBE" w:rsidRDefault="00CD3254" w:rsidP="004E3B66">
                  <w:pPr>
                    <w:pStyle w:val="SemEspaamento"/>
                    <w:jc w:val="both"/>
                    <w:rPr>
                      <w:sz w:val="8"/>
                      <w:szCs w:val="8"/>
                    </w:rPr>
                  </w:pPr>
                  <w:r w:rsidRPr="00FF3CBE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D3254" w:rsidRPr="00AB1531" w:rsidRDefault="00CD3254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111" w:type="dxa"/>
                  <w:vAlign w:val="bottom"/>
                </w:tcPr>
                <w:p w:rsidR="00CD3254" w:rsidRPr="00B4233C" w:rsidRDefault="00CD3254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B4233C"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CD3254" w:rsidRPr="00E46B43" w:rsidRDefault="00CD3254" w:rsidP="004E3B66">
                  <w:pPr>
                    <w:pStyle w:val="SemEspaamento"/>
                    <w:jc w:val="both"/>
                    <w:rPr>
                      <w:sz w:val="14"/>
                      <w:szCs w:val="14"/>
                    </w:rPr>
                  </w:pPr>
                  <w:r w:rsidRPr="00E46B43">
                    <w:rPr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CD3254" w:rsidRPr="00AB1531" w:rsidRDefault="00CD3254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CD3254" w:rsidRPr="00AB1531" w:rsidRDefault="00CD3254" w:rsidP="004E3B66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CD3254" w:rsidTr="00CD3254">
              <w:tc>
                <w:tcPr>
                  <w:tcW w:w="421" w:type="dxa"/>
                </w:tcPr>
                <w:p w:rsidR="00CD3254" w:rsidRPr="00CD3254" w:rsidRDefault="00CD3254" w:rsidP="004E3B6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</w:pPr>
                  <w:r w:rsidRPr="00CD3254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425" w:type="dxa"/>
                </w:tcPr>
                <w:p w:rsidR="00CD3254" w:rsidRPr="00CD3254" w:rsidRDefault="00CD3254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CD3254" w:rsidRPr="00CD3254" w:rsidRDefault="00CD3254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</w:tcPr>
                <w:p w:rsidR="00CD3254" w:rsidRPr="00CD3254" w:rsidRDefault="00CD3254" w:rsidP="004E3B6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gramStart"/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>Notebook tela LED 15,6”</w:t>
                  </w:r>
                  <w:proofErr w:type="gramEnd"/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11.º geração FULLHD </w:t>
                  </w:r>
                  <w:proofErr w:type="spellStart"/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>antireflexiva</w:t>
                  </w:r>
                  <w:proofErr w:type="spellEnd"/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08GB memória, 04 núcleos, SSR4, 2.50MHZ, disco rígido 1TB (5400rpm), cachê 8GB, porta USB 3.0, ethernet 10/100/1000, RJ-45, sistema operacional </w:t>
                  </w:r>
                  <w:proofErr w:type="spellStart"/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>Windowns</w:t>
                  </w:r>
                  <w:proofErr w:type="spellEnd"/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, teclado padrão ABNT2, entradas HDMI/USB e leitor de cartões, pacote Office e carregador. Garantia mínima de 12 meses após entrega) – </w:t>
                  </w:r>
                  <w:r w:rsidRPr="00CD3254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(05 EDUCAÇÃO, 01 ESPORTE)</w:t>
                  </w:r>
                </w:p>
              </w:tc>
              <w:tc>
                <w:tcPr>
                  <w:tcW w:w="708" w:type="dxa"/>
                  <w:vAlign w:val="bottom"/>
                </w:tcPr>
                <w:p w:rsidR="00CD3254" w:rsidRPr="00CD3254" w:rsidRDefault="00CD3254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>Acer</w:t>
                  </w:r>
                </w:p>
                <w:p w:rsidR="00CD3254" w:rsidRPr="00CD3254" w:rsidRDefault="00CD3254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D3254" w:rsidRPr="00CD3254" w:rsidRDefault="00CD3254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>3.360,00</w:t>
                  </w:r>
                </w:p>
                <w:p w:rsidR="00CD3254" w:rsidRPr="00CD3254" w:rsidRDefault="00CD3254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CD3254" w:rsidRDefault="00CD3254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D3254">
                    <w:rPr>
                      <w:rFonts w:asciiTheme="minorHAnsi" w:hAnsiTheme="minorHAnsi" w:cstheme="minorHAnsi"/>
                      <w:sz w:val="14"/>
                      <w:szCs w:val="14"/>
                    </w:rPr>
                    <w:t>20.160,00</w:t>
                  </w:r>
                </w:p>
                <w:p w:rsidR="00CD3254" w:rsidRDefault="00CD3254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Default="00CD3254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bookmarkStart w:id="0" w:name="_GoBack"/>
                  <w:bookmarkEnd w:id="0"/>
                </w:p>
                <w:p w:rsidR="00CD3254" w:rsidRPr="00CD3254" w:rsidRDefault="00CD3254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CD3254" w:rsidRPr="00CD3254" w:rsidRDefault="00CD3254" w:rsidP="004E3B66">
                  <w:pPr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</w:tbl>
          <w:p w:rsidR="00211D61" w:rsidRPr="00EA3272" w:rsidRDefault="00211D61" w:rsidP="004E3B66">
            <w:pPr>
              <w:pStyle w:val="SemEspaamento"/>
              <w:tabs>
                <w:tab w:val="left" w:pos="1578"/>
              </w:tabs>
              <w:jc w:val="both"/>
            </w:pPr>
          </w:p>
        </w:tc>
      </w:tr>
    </w:tbl>
    <w:p w:rsidR="00211D61" w:rsidRDefault="00211D61" w:rsidP="00211D61">
      <w:pPr>
        <w:rPr>
          <w:rFonts w:cstheme="minorHAnsi"/>
          <w:b/>
          <w:sz w:val="16"/>
          <w:szCs w:val="16"/>
        </w:rPr>
      </w:pPr>
    </w:p>
    <w:p w:rsidR="00211D61" w:rsidRDefault="00211D61" w:rsidP="00211D61"/>
    <w:p w:rsidR="00211D61" w:rsidRDefault="00211D61" w:rsidP="00211D61"/>
    <w:p w:rsidR="00211D61" w:rsidRDefault="00211D61" w:rsidP="00211D61"/>
    <w:p w:rsidR="00211D61" w:rsidRDefault="00211D61" w:rsidP="00211D61"/>
    <w:p w:rsidR="00211D61" w:rsidRDefault="00211D61" w:rsidP="00211D61"/>
    <w:p w:rsidR="00211D61" w:rsidRDefault="00211D61" w:rsidP="00211D61"/>
    <w:p w:rsidR="00211D61" w:rsidRDefault="00211D61" w:rsidP="00211D61"/>
    <w:p w:rsidR="00211D61" w:rsidRDefault="00211D61" w:rsidP="00211D61"/>
    <w:p w:rsidR="00211D61" w:rsidRDefault="00211D61" w:rsidP="00211D61"/>
    <w:p w:rsidR="00211D61" w:rsidRDefault="00211D61" w:rsidP="00211D61"/>
    <w:p w:rsidR="00242E7E" w:rsidRDefault="00242E7E"/>
    <w:sectPr w:rsidR="00242E7E" w:rsidSect="002B21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13"/>
    <w:rsid w:val="00211D61"/>
    <w:rsid w:val="00242E7E"/>
    <w:rsid w:val="006D3762"/>
    <w:rsid w:val="00725207"/>
    <w:rsid w:val="00CD3254"/>
    <w:rsid w:val="00D43F9E"/>
    <w:rsid w:val="00EF0C13"/>
    <w:rsid w:val="00F0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61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11D61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1D61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table" w:styleId="Tabelacomgrade">
    <w:name w:val="Table Grid"/>
    <w:basedOn w:val="Tabelanormal"/>
    <w:uiPriority w:val="59"/>
    <w:rsid w:val="0021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11D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1D61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11D61"/>
    <w:rPr>
      <w:b/>
      <w:bCs/>
    </w:rPr>
  </w:style>
  <w:style w:type="paragraph" w:styleId="Cabealho">
    <w:name w:val="header"/>
    <w:basedOn w:val="Normal"/>
    <w:link w:val="CabealhoChar"/>
    <w:uiPriority w:val="99"/>
    <w:rsid w:val="00211D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11D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dp-color--black">
    <w:name w:val="ui-pdp-color--black"/>
    <w:basedOn w:val="Fontepargpadro"/>
    <w:rsid w:val="00211D61"/>
  </w:style>
  <w:style w:type="character" w:customStyle="1" w:styleId="st">
    <w:name w:val="st"/>
    <w:basedOn w:val="Fontepargpadro"/>
    <w:rsid w:val="00211D61"/>
  </w:style>
  <w:style w:type="character" w:styleId="nfase">
    <w:name w:val="Emphasis"/>
    <w:basedOn w:val="Fontepargpadro"/>
    <w:uiPriority w:val="20"/>
    <w:qFormat/>
    <w:rsid w:val="00211D61"/>
    <w:rPr>
      <w:i/>
      <w:iCs/>
    </w:rPr>
  </w:style>
  <w:style w:type="character" w:customStyle="1" w:styleId="titulo">
    <w:name w:val="titulo"/>
    <w:basedOn w:val="Fontepargpadro"/>
    <w:rsid w:val="00211D61"/>
  </w:style>
  <w:style w:type="character" w:customStyle="1" w:styleId="apple-converted-space">
    <w:name w:val="apple-converted-space"/>
    <w:basedOn w:val="Fontepargpadro"/>
    <w:rsid w:val="00211D61"/>
  </w:style>
  <w:style w:type="paragraph" w:customStyle="1" w:styleId="Default">
    <w:name w:val="Default"/>
    <w:rsid w:val="00211D6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11D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11D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61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11D61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1D61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table" w:styleId="Tabelacomgrade">
    <w:name w:val="Table Grid"/>
    <w:basedOn w:val="Tabelanormal"/>
    <w:uiPriority w:val="59"/>
    <w:rsid w:val="0021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11D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11D61"/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11D61"/>
    <w:rPr>
      <w:b/>
      <w:bCs/>
    </w:rPr>
  </w:style>
  <w:style w:type="paragraph" w:styleId="Cabealho">
    <w:name w:val="header"/>
    <w:basedOn w:val="Normal"/>
    <w:link w:val="CabealhoChar"/>
    <w:uiPriority w:val="99"/>
    <w:rsid w:val="00211D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11D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dp-color--black">
    <w:name w:val="ui-pdp-color--black"/>
    <w:basedOn w:val="Fontepargpadro"/>
    <w:rsid w:val="00211D61"/>
  </w:style>
  <w:style w:type="character" w:customStyle="1" w:styleId="st">
    <w:name w:val="st"/>
    <w:basedOn w:val="Fontepargpadro"/>
    <w:rsid w:val="00211D61"/>
  </w:style>
  <w:style w:type="character" w:styleId="nfase">
    <w:name w:val="Emphasis"/>
    <w:basedOn w:val="Fontepargpadro"/>
    <w:uiPriority w:val="20"/>
    <w:qFormat/>
    <w:rsid w:val="00211D61"/>
    <w:rPr>
      <w:i/>
      <w:iCs/>
    </w:rPr>
  </w:style>
  <w:style w:type="character" w:customStyle="1" w:styleId="titulo">
    <w:name w:val="titulo"/>
    <w:basedOn w:val="Fontepargpadro"/>
    <w:rsid w:val="00211D61"/>
  </w:style>
  <w:style w:type="character" w:customStyle="1" w:styleId="apple-converted-space">
    <w:name w:val="apple-converted-space"/>
    <w:basedOn w:val="Fontepargpadro"/>
    <w:rsid w:val="00211D61"/>
  </w:style>
  <w:style w:type="paragraph" w:customStyle="1" w:styleId="Default">
    <w:name w:val="Default"/>
    <w:rsid w:val="00211D61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11D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11D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1977</Words>
  <Characters>10682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7</cp:revision>
  <dcterms:created xsi:type="dcterms:W3CDTF">2023-02-16T17:50:00Z</dcterms:created>
  <dcterms:modified xsi:type="dcterms:W3CDTF">2023-02-16T18:18:00Z</dcterms:modified>
</cp:coreProperties>
</file>