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8D" w:rsidRPr="006F1B98" w:rsidRDefault="002C148D" w:rsidP="002C148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C148D" w:rsidRPr="008E0A86" w:rsidRDefault="002C148D" w:rsidP="002C148D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30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2C148D" w:rsidRPr="008E0A86" w:rsidRDefault="002C148D" w:rsidP="002C148D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C148D" w:rsidRPr="00976852" w:rsidRDefault="002C148D" w:rsidP="002C148D">
      <w:pPr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976852">
        <w:rPr>
          <w:rFonts w:ascii="Arial" w:hAnsi="Arial" w:cs="Arial"/>
          <w:b/>
          <w:sz w:val="21"/>
          <w:szCs w:val="21"/>
        </w:rPr>
        <w:t>DARTAGNAN CALIXTO FRAIZ</w:t>
      </w:r>
      <w:r w:rsidRPr="00976852">
        <w:rPr>
          <w:rFonts w:ascii="Arial" w:hAnsi="Arial" w:cs="Arial"/>
          <w:sz w:val="21"/>
          <w:szCs w:val="21"/>
        </w:rPr>
        <w:t>,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DELTA SHOP – DISTRIBUIDORA DE PRODUTOS HOSPITALARES LTDA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19.316.524/0001-14</w:t>
      </w:r>
      <w:r w:rsidRPr="00976852">
        <w:rPr>
          <w:rFonts w:ascii="Arial" w:hAnsi="Arial" w:cs="Arial"/>
          <w:sz w:val="21"/>
          <w:szCs w:val="21"/>
        </w:rPr>
        <w:t xml:space="preserve"> Fone Comercial (</w:t>
      </w:r>
      <w:r>
        <w:rPr>
          <w:rFonts w:ascii="Arial" w:hAnsi="Arial" w:cs="Arial"/>
          <w:sz w:val="21"/>
          <w:szCs w:val="21"/>
        </w:rPr>
        <w:t>54</w:t>
      </w:r>
      <w:r w:rsidRPr="00976852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3523-1104</w:t>
      </w:r>
      <w:r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54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99175-0477</w:t>
      </w:r>
      <w:r w:rsidRPr="00976852">
        <w:rPr>
          <w:rFonts w:ascii="Arial" w:hAnsi="Arial" w:cs="Arial"/>
          <w:sz w:val="21"/>
          <w:szCs w:val="21"/>
        </w:rPr>
        <w:t xml:space="preserve"> e-mail</w:t>
      </w:r>
      <w:r w:rsidRPr="00976852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2C148D">
          <w:rPr>
            <w:rStyle w:val="Hyperlink"/>
            <w:rFonts w:ascii="Arial" w:hAnsi="Arial" w:cs="Arial"/>
            <w:sz w:val="21"/>
            <w:szCs w:val="21"/>
            <w:u w:val="none"/>
          </w:rPr>
          <w:t>pedidos@deltadhoprs.com.br</w:t>
        </w:r>
      </w:hyperlink>
      <w:r w:rsidRPr="002C148D">
        <w:rPr>
          <w:rFonts w:ascii="Arial" w:hAnsi="Arial" w:cs="Arial"/>
          <w:sz w:val="21"/>
          <w:szCs w:val="21"/>
        </w:rPr>
        <w:t xml:space="preserve"> e </w:t>
      </w:r>
      <w:hyperlink r:id="rId6" w:history="1">
        <w:r w:rsidRPr="002C148D">
          <w:rPr>
            <w:rStyle w:val="Hyperlink"/>
            <w:rFonts w:ascii="Arial" w:hAnsi="Arial" w:cs="Arial"/>
            <w:sz w:val="21"/>
            <w:szCs w:val="21"/>
            <w:u w:val="none"/>
          </w:rPr>
          <w:t>licitacao@deltashoprs.com.br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 xml:space="preserve">Rua </w:t>
      </w:r>
      <w:proofErr w:type="spellStart"/>
      <w:r>
        <w:rPr>
          <w:rFonts w:ascii="Arial" w:hAnsi="Arial" w:cs="Arial"/>
          <w:sz w:val="21"/>
          <w:szCs w:val="21"/>
        </w:rPr>
        <w:t>Gomercindo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Pagnussat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>0</w:t>
      </w:r>
      <w:r w:rsidRPr="00976852">
        <w:rPr>
          <w:rFonts w:ascii="Arial" w:hAnsi="Arial" w:cs="Arial"/>
          <w:sz w:val="21"/>
          <w:szCs w:val="21"/>
        </w:rPr>
        <w:t xml:space="preserve"> - CEP </w:t>
      </w:r>
      <w:r>
        <w:rPr>
          <w:rFonts w:ascii="Arial" w:hAnsi="Arial" w:cs="Arial"/>
          <w:sz w:val="21"/>
          <w:szCs w:val="21"/>
        </w:rPr>
        <w:t>99.740-000</w:t>
      </w:r>
      <w:r w:rsidRPr="00976852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Centro</w:t>
      </w:r>
      <w:r w:rsidRPr="00976852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Barão de Cotegipe - RS</w:t>
      </w:r>
      <w:r>
        <w:rPr>
          <w:rFonts w:ascii="Arial" w:hAnsi="Arial" w:cs="Arial"/>
          <w:sz w:val="21"/>
          <w:szCs w:val="21"/>
        </w:rPr>
        <w:t>, neste ato representado pel</w:t>
      </w:r>
      <w:r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 senhor </w:t>
      </w:r>
      <w:r>
        <w:rPr>
          <w:rFonts w:ascii="Arial" w:hAnsi="Arial" w:cs="Arial"/>
          <w:b/>
          <w:sz w:val="21"/>
          <w:szCs w:val="21"/>
        </w:rPr>
        <w:t>DOUGLAS ERNESTO TALGATTI</w:t>
      </w:r>
      <w:r w:rsidRPr="00976852">
        <w:rPr>
          <w:rFonts w:ascii="Arial" w:hAnsi="Arial" w:cs="Arial"/>
          <w:sz w:val="21"/>
          <w:szCs w:val="21"/>
        </w:rPr>
        <w:t>, brasileir</w:t>
      </w:r>
      <w:r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casado</w:t>
      </w:r>
      <w:r w:rsidRPr="00976852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>7090490447 SJS/RS</w:t>
      </w:r>
      <w:r w:rsidRPr="00976852">
        <w:rPr>
          <w:rFonts w:ascii="Arial" w:hAnsi="Arial" w:cs="Arial"/>
          <w:sz w:val="21"/>
          <w:szCs w:val="21"/>
        </w:rPr>
        <w:t xml:space="preserve"> e inscrito sob CPF/MF n.º </w:t>
      </w:r>
      <w:r>
        <w:rPr>
          <w:rFonts w:ascii="Arial" w:hAnsi="Arial" w:cs="Arial"/>
          <w:sz w:val="21"/>
          <w:szCs w:val="21"/>
        </w:rPr>
        <w:t>019.812.090-77</w:t>
      </w:r>
      <w:r w:rsidRPr="00976852">
        <w:rPr>
          <w:rFonts w:ascii="Arial" w:hAnsi="Arial" w:cs="Arial"/>
          <w:sz w:val="21"/>
          <w:szCs w:val="21"/>
        </w:rPr>
        <w:t xml:space="preserve">, neste ato simplesmente denominado </w:t>
      </w:r>
      <w:r w:rsidRPr="00976852">
        <w:rPr>
          <w:rFonts w:ascii="Arial" w:hAnsi="Arial" w:cs="Arial"/>
          <w:b/>
          <w:sz w:val="21"/>
          <w:szCs w:val="21"/>
          <w:u w:val="single"/>
        </w:rPr>
        <w:t>CONTRATADO</w:t>
      </w:r>
      <w:r w:rsidRPr="00976852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2C148D" w:rsidRPr="00976852" w:rsidRDefault="002C148D" w:rsidP="002C148D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2C148D" w:rsidRDefault="002C148D" w:rsidP="002C14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252"/>
        <w:gridCol w:w="851"/>
        <w:gridCol w:w="709"/>
        <w:gridCol w:w="1134"/>
      </w:tblGrid>
      <w:tr w:rsidR="002C148D" w:rsidRPr="007B694B" w:rsidTr="002C148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148D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2C148D" w:rsidRPr="007B694B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148D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2C148D" w:rsidRPr="007B694B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C148D" w:rsidRPr="007B694B" w:rsidRDefault="002C148D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2C148D" w:rsidRPr="001F2806" w:rsidTr="002C148D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Pr="009630FA" w:rsidRDefault="002C148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Pr="002C148D" w:rsidRDefault="002C148D" w:rsidP="006A35F6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</w:rPr>
            </w:pPr>
            <w:r w:rsidRPr="002C148D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0432468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2C148D" w:rsidRDefault="002C148D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6"/>
                <w:szCs w:val="16"/>
              </w:rPr>
            </w:pPr>
            <w:r w:rsidRPr="002C148D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 xml:space="preserve">ESFIGMOMANÔMETRO, AJUSTE: ANALÓGICO, ANERÓIDE, </w:t>
            </w:r>
            <w:proofErr w:type="gramStart"/>
            <w:r w:rsidRPr="002C148D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TIPO :</w:t>
            </w:r>
            <w:proofErr w:type="gramEnd"/>
            <w:r w:rsidRPr="002C148D">
              <w:rPr>
                <w:rStyle w:val="Forte"/>
                <w:rFonts w:ascii="Arial" w:hAnsi="Arial" w:cs="Arial"/>
                <w:b w:val="0"/>
                <w:sz w:val="16"/>
                <w:szCs w:val="16"/>
              </w:rPr>
              <w:t>DE BRAÇO, FAIXA DE OPERAÇÃO:ATÉ 300 MMHG, MATERIAL BRAÇADEIRA:BRAÇADEIRA EM NYLON, TIPO FECHO:FECHO EM VELCRO, TAMANHO:ADULTO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Cbemed</w:t>
            </w:r>
            <w:proofErr w:type="spellEnd"/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77,41</w:t>
            </w: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3.096,40</w:t>
            </w:r>
          </w:p>
        </w:tc>
      </w:tr>
      <w:tr w:rsidR="002C148D" w:rsidRPr="001F2806" w:rsidTr="002C148D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Default="002C148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0D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280471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7A10D8" w:rsidRDefault="002C148D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FLUXÔMETRO PARA </w:t>
            </w:r>
            <w:r>
              <w:rPr>
                <w:rFonts w:ascii="Arial" w:hAnsi="Arial" w:cs="Arial"/>
                <w:sz w:val="16"/>
                <w:szCs w:val="16"/>
              </w:rPr>
              <w:t xml:space="preserve">VÁLVULA REGULADORA DE </w:t>
            </w:r>
            <w:r w:rsidRPr="007A10D8">
              <w:rPr>
                <w:rFonts w:ascii="Arial" w:hAnsi="Arial" w:cs="Arial"/>
                <w:sz w:val="16"/>
                <w:szCs w:val="16"/>
              </w:rPr>
              <w:t xml:space="preserve">OXIGÊNIO, ESCALA DE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0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A15 LPM, CÁPSULAS INTERNA E EXTERNA EM MATERIAL PLÁSTICO INQUEBRÁVEL, ESFERA DE AÇO INOXIDÁVEL, ROSCA DE SAÍDA PADRÃO 9/16”X18 FIOS, COR VERDE, SISTEMA DE VEDAÇÃO TIPO AGULHA, OXIGÊNIO.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Domax</w:t>
            </w:r>
            <w:proofErr w:type="spellEnd"/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65,89</w:t>
            </w: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658,90</w:t>
            </w:r>
          </w:p>
        </w:tc>
      </w:tr>
      <w:tr w:rsidR="002C148D" w:rsidRPr="001F2806" w:rsidTr="002C148D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Pr="00976852" w:rsidRDefault="002C148D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48D" w:rsidRPr="00976852" w:rsidRDefault="002C148D" w:rsidP="006A3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48D" w:rsidRPr="00976852" w:rsidRDefault="002C148D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3.755,30</w:t>
            </w:r>
          </w:p>
        </w:tc>
      </w:tr>
    </w:tbl>
    <w:p w:rsidR="002C148D" w:rsidRDefault="002C148D" w:rsidP="002C14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2C148D" w:rsidRPr="00976852" w:rsidRDefault="002C148D" w:rsidP="002C148D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2C148D" w:rsidRPr="00976852" w:rsidRDefault="002C148D" w:rsidP="002C148D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2C148D" w:rsidRPr="00976852" w:rsidRDefault="002C148D" w:rsidP="002C14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C148D" w:rsidRPr="00976852" w:rsidRDefault="002C148D" w:rsidP="002C14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a outorga de contratos financiados pelo organismo se, em qualquer momento, constatar o envolvimento da empresa, diretamente ou por meio de um agente, em práticas corruptas, 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2C148D" w:rsidRPr="00976852" w:rsidRDefault="002C148D" w:rsidP="002C148D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2C148D" w:rsidRPr="00976852" w:rsidRDefault="002C148D" w:rsidP="002C148D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</w:t>
      </w:r>
      <w:r w:rsidRPr="00976852">
        <w:rPr>
          <w:rFonts w:ascii="Arial" w:hAnsi="Arial" w:cs="Arial"/>
          <w:sz w:val="21"/>
          <w:szCs w:val="21"/>
        </w:rPr>
        <w:lastRenderedPageBreak/>
        <w:t>qualificação exigidas na licitação, bem como as normas previstas na Lei 8666/93 e legislação complementar, durante a vigência deste instrumento.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DÉCIMA QUINTA – DO FORO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976852" w:rsidRDefault="002C148D" w:rsidP="002C148D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2C148D" w:rsidRPr="00687919" w:rsidRDefault="002C148D" w:rsidP="002C14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C148D" w:rsidRPr="006B138E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2C148D">
        <w:rPr>
          <w:rFonts w:ascii="Arial" w:hAnsi="Arial" w:cs="Arial"/>
          <w:sz w:val="21"/>
          <w:szCs w:val="21"/>
        </w:rPr>
        <w:t>DOUGLAS ERNESTO TALGATTI</w:t>
      </w:r>
    </w:p>
    <w:p w:rsidR="002C148D" w:rsidRPr="006B138E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019.812.090-77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2C148D" w:rsidRPr="00687919" w:rsidTr="006A35F6">
        <w:tc>
          <w:tcPr>
            <w:tcW w:w="4685" w:type="dxa"/>
          </w:tcPr>
          <w:p w:rsidR="002C148D" w:rsidRPr="00687919" w:rsidRDefault="002C148D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2C148D" w:rsidRPr="00687919" w:rsidRDefault="002C148D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8D" w:rsidRPr="00687919" w:rsidTr="006A35F6">
        <w:tc>
          <w:tcPr>
            <w:tcW w:w="4685" w:type="dxa"/>
          </w:tcPr>
          <w:p w:rsidR="002C148D" w:rsidRPr="00687919" w:rsidRDefault="002C148D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2C148D" w:rsidRPr="00687919" w:rsidRDefault="002C148D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48D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148D" w:rsidRPr="00687919" w:rsidTr="006A35F6">
        <w:tc>
          <w:tcPr>
            <w:tcW w:w="4606" w:type="dxa"/>
          </w:tcPr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2C148D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48D" w:rsidRPr="00687919" w:rsidTr="006A35F6">
        <w:tc>
          <w:tcPr>
            <w:tcW w:w="4606" w:type="dxa"/>
          </w:tcPr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C148D" w:rsidRPr="00687919" w:rsidRDefault="002C148D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2C148D" w:rsidRDefault="002C148D" w:rsidP="002C14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2C148D" w:rsidRPr="00687919" w:rsidRDefault="002C148D" w:rsidP="002C14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C148D" w:rsidRPr="00687919" w:rsidRDefault="002C148D" w:rsidP="002C14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C148D" w:rsidRDefault="002C148D" w:rsidP="002C14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2C148D" w:rsidRPr="00687919" w:rsidRDefault="002C148D" w:rsidP="002C14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</w:p>
    <w:p w:rsidR="002C148D" w:rsidRPr="00687919" w:rsidRDefault="002C148D" w:rsidP="002C148D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2C148D" w:rsidRDefault="002C148D" w:rsidP="002C148D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2C148D" w:rsidRDefault="002C148D" w:rsidP="002C148D"/>
    <w:p w:rsidR="002C148D" w:rsidRDefault="002C148D" w:rsidP="002C148D"/>
    <w:p w:rsidR="002C148D" w:rsidRDefault="002C148D" w:rsidP="002C148D"/>
    <w:p w:rsidR="002C148D" w:rsidRDefault="002C148D" w:rsidP="002C148D"/>
    <w:p w:rsidR="002C148D" w:rsidRDefault="002C148D" w:rsidP="002C148D"/>
    <w:p w:rsidR="002C148D" w:rsidRDefault="002C148D" w:rsidP="002C148D"/>
    <w:p w:rsidR="005C788C" w:rsidRDefault="005C788C"/>
    <w:sectPr w:rsidR="005C788C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2C148D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2C14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2C14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2C148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1C40BD4" wp14:editId="49069C5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2C148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2C148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74"/>
    <w:rsid w:val="002C148D"/>
    <w:rsid w:val="005C788C"/>
    <w:rsid w:val="00A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C1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1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C14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148D"/>
    <w:rPr>
      <w:b/>
      <w:bCs/>
    </w:rPr>
  </w:style>
  <w:style w:type="paragraph" w:styleId="NormalWeb">
    <w:name w:val="Normal (Web)"/>
    <w:basedOn w:val="Normal"/>
    <w:uiPriority w:val="99"/>
    <w:rsid w:val="002C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C1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C1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C1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C14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148D"/>
    <w:rPr>
      <w:b/>
      <w:bCs/>
    </w:rPr>
  </w:style>
  <w:style w:type="paragraph" w:styleId="NormalWeb">
    <w:name w:val="Normal (Web)"/>
    <w:basedOn w:val="Normal"/>
    <w:uiPriority w:val="99"/>
    <w:rsid w:val="002C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DELTASHOPRS.COM.BR" TargetMode="External"/><Relationship Id="rId5" Type="http://schemas.openxmlformats.org/officeDocument/2006/relationships/hyperlink" Target="mailto:licitahfe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2690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2023-04-20T13:05:00Z</dcterms:created>
  <dcterms:modified xsi:type="dcterms:W3CDTF">2023-04-20T13:14:00Z</dcterms:modified>
</cp:coreProperties>
</file>