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046" w:type="dxa"/>
        <w:tblLook w:val="04A0" w:firstRow="1" w:lastRow="0" w:firstColumn="1" w:lastColumn="0" w:noHBand="0" w:noVBand="1"/>
      </w:tblPr>
      <w:tblGrid>
        <w:gridCol w:w="8046"/>
      </w:tblGrid>
      <w:tr w:rsidR="007914F1" w:rsidRPr="001A2990" w:rsidTr="007914F1">
        <w:trPr>
          <w:trHeight w:val="2276"/>
        </w:trPr>
        <w:tc>
          <w:tcPr>
            <w:tcW w:w="8046" w:type="dxa"/>
          </w:tcPr>
          <w:p w:rsidR="007914F1" w:rsidRPr="007914F1" w:rsidRDefault="007914F1" w:rsidP="00A76354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7914F1" w:rsidRPr="007914F1" w:rsidRDefault="007914F1" w:rsidP="00A76354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14F1">
              <w:rPr>
                <w:rFonts w:cstheme="minorHAnsi"/>
                <w:b/>
                <w:sz w:val="18"/>
                <w:szCs w:val="18"/>
              </w:rPr>
              <w:t xml:space="preserve">PRIMEIRO ADITIVO CONTRATO </w:t>
            </w:r>
            <w:r w:rsidRPr="007914F1">
              <w:rPr>
                <w:rFonts w:cstheme="minorHAnsi"/>
                <w:b/>
                <w:sz w:val="18"/>
                <w:szCs w:val="18"/>
              </w:rPr>
              <w:t>112/2023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- PROCESSO LICITATÓRIO TOMADA DE PREÇOS Nº001/202</w:t>
            </w:r>
            <w:r w:rsidRPr="007914F1">
              <w:rPr>
                <w:rFonts w:cstheme="minorHAnsi"/>
                <w:b/>
                <w:sz w:val="18"/>
                <w:szCs w:val="18"/>
              </w:rPr>
              <w:t>3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:rsidR="007914F1" w:rsidRPr="007914F1" w:rsidRDefault="007914F1" w:rsidP="007914F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E.MIGUEL COMÉRCIO DE PINTURA LTDA CNPJ/MF nº 10.442.992/0001-60. Objeto: </w:t>
            </w:r>
            <w:r w:rsidRPr="007914F1">
              <w:rPr>
                <w:rFonts w:cstheme="minorHAnsi"/>
                <w:i/>
                <w:sz w:val="18"/>
                <w:szCs w:val="18"/>
              </w:rPr>
              <w:t xml:space="preserve">contratação de </w:t>
            </w:r>
            <w:r w:rsidRPr="007914F1">
              <w:rPr>
                <w:rFonts w:eastAsia="Arial Unicode MS" w:cstheme="minorHAnsi"/>
                <w:i/>
                <w:sz w:val="18"/>
                <w:szCs w:val="18"/>
              </w:rPr>
              <w:t>empresa especializada para execução de obra de reforma e ampliação no Estádio Municipal Alves de Almeida</w:t>
            </w:r>
            <w:r w:rsidRPr="007914F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7914F1">
              <w:rPr>
                <w:rFonts w:eastAsia="Arial Unicode MS" w:cstheme="minorHAnsi"/>
                <w:i/>
                <w:sz w:val="18"/>
                <w:szCs w:val="18"/>
              </w:rPr>
              <w:t xml:space="preserve">com fornecimento de material e mão de obra, </w:t>
            </w:r>
            <w:r w:rsidRPr="007914F1">
              <w:rPr>
                <w:rFonts w:cstheme="minorHAnsi"/>
                <w:i/>
                <w:sz w:val="18"/>
                <w:szCs w:val="18"/>
              </w:rPr>
              <w:t>de acordo com planilhas, cronograma e memorial descritivo anexo ao edital de licitação da Tomada de Preços n. 001/2023</w:t>
            </w:r>
            <w:r w:rsidRPr="007914F1">
              <w:rPr>
                <w:rFonts w:cstheme="minorHAnsi"/>
                <w:sz w:val="18"/>
                <w:szCs w:val="18"/>
              </w:rPr>
              <w:t xml:space="preserve">. </w:t>
            </w:r>
            <w:r w:rsidRPr="007914F1">
              <w:rPr>
                <w:rFonts w:cstheme="minorHAnsi"/>
                <w:sz w:val="18"/>
                <w:szCs w:val="18"/>
                <w:u w:val="single"/>
              </w:rPr>
              <w:t>OBJETO DO ADITIVO:</w:t>
            </w:r>
            <w:r w:rsidRPr="007914F1">
              <w:rPr>
                <w:rFonts w:cstheme="minorHAnsi"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sz w:val="18"/>
                <w:szCs w:val="18"/>
              </w:rPr>
              <w:t>reequilíbrio nos quantitativos sem acréscimo e/ou alterações no valor original do contrato conforme planilha de serviços readequada e atestada pelo engenheiro civil do município em 11/07/2023 com as seguintes alterações:</w:t>
            </w:r>
          </w:p>
          <w:p w:rsidR="007914F1" w:rsidRPr="007914F1" w:rsidRDefault="007914F1" w:rsidP="007914F1">
            <w:pPr>
              <w:pStyle w:val="SemEspaamento"/>
              <w:numPr>
                <w:ilvl w:val="0"/>
                <w:numId w:val="1"/>
              </w:numPr>
              <w:ind w:left="426" w:hanging="284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7914F1">
              <w:rPr>
                <w:rFonts w:cstheme="minorHAnsi"/>
                <w:i/>
                <w:sz w:val="18"/>
                <w:szCs w:val="18"/>
              </w:rPr>
              <w:t>Acréscimo da diferença na forma quantitativa</w:t>
            </w:r>
            <w:bookmarkStart w:id="0" w:name="_GoBack"/>
            <w:bookmarkEnd w:id="0"/>
            <w:r w:rsidRPr="007914F1">
              <w:rPr>
                <w:rFonts w:cstheme="minorHAnsi"/>
                <w:i/>
                <w:sz w:val="18"/>
                <w:szCs w:val="18"/>
              </w:rPr>
              <w:t xml:space="preserve"> de forro de PVC, entre a remoção do forro de madeira e a recolocação do forro de PVC originalmente prevista;</w:t>
            </w:r>
          </w:p>
          <w:p w:rsidR="007914F1" w:rsidRPr="007914F1" w:rsidRDefault="007914F1" w:rsidP="007914F1">
            <w:pPr>
              <w:pStyle w:val="SemEspaamento"/>
              <w:numPr>
                <w:ilvl w:val="0"/>
                <w:numId w:val="1"/>
              </w:numPr>
              <w:ind w:left="426" w:hanging="284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7914F1">
              <w:rPr>
                <w:rFonts w:cstheme="minorHAnsi"/>
                <w:i/>
                <w:sz w:val="18"/>
                <w:szCs w:val="18"/>
              </w:rPr>
              <w:t>Transferência do serviço de cobertura em fibrocimento da sala temática para a área correspondente dos bares e banheiros;</w:t>
            </w:r>
          </w:p>
          <w:p w:rsidR="007914F1" w:rsidRPr="007914F1" w:rsidRDefault="007914F1" w:rsidP="007914F1">
            <w:pPr>
              <w:pStyle w:val="SemEspaamento"/>
              <w:numPr>
                <w:ilvl w:val="0"/>
                <w:numId w:val="1"/>
              </w:numPr>
              <w:ind w:left="426" w:hanging="284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7914F1">
              <w:rPr>
                <w:rFonts w:cstheme="minorHAnsi"/>
                <w:i/>
                <w:sz w:val="18"/>
                <w:szCs w:val="18"/>
              </w:rPr>
              <w:t>Supressão total das cumeeiras referentes ao item anterior, uma vez que as coberturas serão executadas apenas em uma água;</w:t>
            </w:r>
          </w:p>
          <w:p w:rsidR="007914F1" w:rsidRPr="007914F1" w:rsidRDefault="007914F1" w:rsidP="007914F1">
            <w:pPr>
              <w:pStyle w:val="SemEspaamento"/>
              <w:numPr>
                <w:ilvl w:val="0"/>
                <w:numId w:val="1"/>
              </w:numPr>
              <w:ind w:left="426" w:hanging="28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7914F1">
              <w:rPr>
                <w:rFonts w:cstheme="minorHAnsi"/>
                <w:i/>
                <w:sz w:val="18"/>
                <w:szCs w:val="18"/>
              </w:rPr>
              <w:t>Acréscimo da quantidade de chapisco e emboço referente à arquibancada em torno da quadra;</w:t>
            </w:r>
          </w:p>
          <w:p w:rsidR="007914F1" w:rsidRPr="007914F1" w:rsidRDefault="007914F1" w:rsidP="007914F1">
            <w:pPr>
              <w:pStyle w:val="SemEspaamento"/>
              <w:numPr>
                <w:ilvl w:val="0"/>
                <w:numId w:val="1"/>
              </w:numPr>
              <w:ind w:left="426" w:hanging="28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7914F1">
              <w:rPr>
                <w:rFonts w:cstheme="minorHAnsi"/>
                <w:i/>
                <w:sz w:val="18"/>
                <w:szCs w:val="18"/>
              </w:rPr>
              <w:t>Acréscimo da quantidade de alvenaria, chapisco e emboço referente à execução da mureta sobre a arquibancada da quadra;</w:t>
            </w:r>
          </w:p>
          <w:p w:rsidR="007914F1" w:rsidRPr="007914F1" w:rsidRDefault="007914F1" w:rsidP="007914F1">
            <w:pPr>
              <w:pStyle w:val="SemEspaamento"/>
              <w:numPr>
                <w:ilvl w:val="0"/>
                <w:numId w:val="1"/>
              </w:numPr>
              <w:ind w:left="426" w:hanging="28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7914F1">
              <w:rPr>
                <w:rFonts w:cstheme="minorHAnsi"/>
                <w:i/>
                <w:sz w:val="18"/>
                <w:szCs w:val="18"/>
              </w:rPr>
              <w:t>Acréscimo da quantidade de portas, vidros e janelas, conforme orientações in loco;</w:t>
            </w:r>
          </w:p>
          <w:p w:rsidR="007914F1" w:rsidRPr="007914F1" w:rsidRDefault="007914F1" w:rsidP="007914F1">
            <w:pPr>
              <w:pStyle w:val="SemEspaamento"/>
              <w:numPr>
                <w:ilvl w:val="0"/>
                <w:numId w:val="1"/>
              </w:numPr>
              <w:ind w:left="426" w:hanging="28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7914F1">
              <w:rPr>
                <w:rFonts w:cstheme="minorHAnsi"/>
                <w:i/>
                <w:sz w:val="18"/>
                <w:szCs w:val="18"/>
              </w:rPr>
              <w:t>Supressão dos postes de concreto, e fixação dos refletores diretamente na estrutura do alambrado da quadra de areia;</w:t>
            </w:r>
          </w:p>
          <w:p w:rsidR="007914F1" w:rsidRPr="007914F1" w:rsidRDefault="007914F1" w:rsidP="007914F1">
            <w:pPr>
              <w:pStyle w:val="SemEspaamento"/>
              <w:numPr>
                <w:ilvl w:val="0"/>
                <w:numId w:val="1"/>
              </w:numPr>
              <w:ind w:left="426" w:hanging="28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7914F1">
              <w:rPr>
                <w:rFonts w:cstheme="minorHAnsi"/>
                <w:i/>
                <w:sz w:val="18"/>
                <w:szCs w:val="18"/>
              </w:rPr>
              <w:t xml:space="preserve">Redução do </w:t>
            </w:r>
            <w:proofErr w:type="spellStart"/>
            <w:r w:rsidRPr="007914F1">
              <w:rPr>
                <w:rFonts w:cstheme="minorHAnsi"/>
                <w:i/>
                <w:sz w:val="18"/>
                <w:szCs w:val="18"/>
              </w:rPr>
              <w:t>paver</w:t>
            </w:r>
            <w:proofErr w:type="spellEnd"/>
            <w:r w:rsidRPr="007914F1">
              <w:rPr>
                <w:rFonts w:cstheme="minorHAnsi"/>
                <w:i/>
                <w:sz w:val="18"/>
                <w:szCs w:val="18"/>
              </w:rPr>
              <w:t xml:space="preserve"> e utilização de areia lavada como recobrimento na área de instalação dos brinquedos do parquinho.</w:t>
            </w:r>
          </w:p>
          <w:p w:rsidR="007914F1" w:rsidRPr="007914F1" w:rsidRDefault="007914F1" w:rsidP="007914F1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sz w:val="18"/>
                <w:szCs w:val="18"/>
              </w:rPr>
              <w:t xml:space="preserve">Data de assinatura: </w:t>
            </w:r>
            <w:r w:rsidRPr="007914F1">
              <w:rPr>
                <w:rFonts w:cstheme="minorHAnsi"/>
                <w:sz w:val="18"/>
                <w:szCs w:val="18"/>
              </w:rPr>
              <w:t>21/07/</w:t>
            </w:r>
            <w:r w:rsidRPr="007914F1">
              <w:rPr>
                <w:rFonts w:cstheme="minorHAnsi"/>
                <w:sz w:val="18"/>
                <w:szCs w:val="18"/>
              </w:rPr>
              <w:t>2022, EVERTON LOPES MIGUEL</w:t>
            </w:r>
            <w:r w:rsidRPr="007914F1">
              <w:rPr>
                <w:rFonts w:cstheme="minorHAnsi"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sz w:val="18"/>
                <w:szCs w:val="18"/>
              </w:rPr>
              <w:t>CPF: 041.827.339-16</w:t>
            </w:r>
            <w:r w:rsidRPr="007914F1">
              <w:rPr>
                <w:rFonts w:cstheme="minorHAnsi"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sz w:val="18"/>
                <w:szCs w:val="18"/>
              </w:rPr>
              <w:t xml:space="preserve">e DARTAGNAN CALIXTO FRAIZ, CPF/MF n.º 171.895.279-15. </w:t>
            </w:r>
          </w:p>
        </w:tc>
      </w:tr>
    </w:tbl>
    <w:p w:rsidR="007914F1" w:rsidRDefault="007914F1" w:rsidP="007914F1"/>
    <w:p w:rsidR="007914F1" w:rsidRDefault="007914F1" w:rsidP="007914F1"/>
    <w:p w:rsidR="007914F1" w:rsidRDefault="007914F1" w:rsidP="007914F1"/>
    <w:p w:rsidR="007914F1" w:rsidRDefault="007914F1" w:rsidP="007914F1"/>
    <w:p w:rsidR="007914F1" w:rsidRDefault="007914F1" w:rsidP="007914F1"/>
    <w:p w:rsidR="007914F1" w:rsidRDefault="007914F1" w:rsidP="007914F1"/>
    <w:p w:rsidR="007914F1" w:rsidRDefault="007914F1" w:rsidP="007914F1"/>
    <w:p w:rsidR="007914F1" w:rsidRDefault="007914F1" w:rsidP="007914F1"/>
    <w:p w:rsidR="007914F1" w:rsidRDefault="007914F1" w:rsidP="007914F1"/>
    <w:p w:rsidR="007914F1" w:rsidRDefault="007914F1" w:rsidP="007914F1"/>
    <w:p w:rsidR="007914F1" w:rsidRDefault="007914F1" w:rsidP="007914F1"/>
    <w:p w:rsidR="007914F1" w:rsidRDefault="007914F1" w:rsidP="007914F1"/>
    <w:p w:rsidR="00E42101" w:rsidRDefault="00E42101"/>
    <w:sectPr w:rsidR="00E42101" w:rsidSect="00C46C52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914F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914F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914F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914F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CA23770" wp14:editId="6635962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107630" w:rsidRDefault="007914F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914F1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1C63"/>
    <w:multiLevelType w:val="hybridMultilevel"/>
    <w:tmpl w:val="C3985A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AF"/>
    <w:rsid w:val="007914F1"/>
    <w:rsid w:val="00E42101"/>
    <w:rsid w:val="00F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914F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914F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914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914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914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914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914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914F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914F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914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914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914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914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91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2023-07-26T13:01:00Z</dcterms:created>
  <dcterms:modified xsi:type="dcterms:W3CDTF">2023-07-26T13:04:00Z</dcterms:modified>
</cp:coreProperties>
</file>