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AC3761" w:rsidRPr="001A2990" w:rsidTr="00BF75D1">
        <w:trPr>
          <w:trHeight w:val="2560"/>
        </w:trPr>
        <w:tc>
          <w:tcPr>
            <w:tcW w:w="8755" w:type="dxa"/>
          </w:tcPr>
          <w:p w:rsidR="00AC3761" w:rsidRPr="00E476C4" w:rsidRDefault="00AC3761" w:rsidP="00BF75D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C3761" w:rsidRPr="00F96CAA" w:rsidRDefault="00AC3761" w:rsidP="00BF75D1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SÉTIMO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>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AC3761" w:rsidRPr="00B26478" w:rsidRDefault="00AC3761" w:rsidP="00BF75D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Data de assinatura: </w:t>
            </w:r>
            <w:r>
              <w:rPr>
                <w:rFonts w:cstheme="minorHAnsi"/>
                <w:sz w:val="18"/>
                <w:szCs w:val="18"/>
              </w:rPr>
              <w:t>08/11</w:t>
            </w:r>
            <w:r>
              <w:rPr>
                <w:rFonts w:cstheme="minorHAnsi"/>
                <w:sz w:val="18"/>
                <w:szCs w:val="18"/>
              </w:rPr>
              <w:t>/2024</w:t>
            </w:r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  <w:r>
              <w:rPr>
                <w:rFonts w:cstheme="minorHAnsi"/>
                <w:sz w:val="18"/>
                <w:szCs w:val="18"/>
              </w:rPr>
              <w:t xml:space="preserve"> REAJUSTE INPC 3,7078%</w:t>
            </w:r>
          </w:p>
          <w:tbl>
            <w:tblPr>
              <w:tblStyle w:val="Tabelacomgrade"/>
              <w:tblW w:w="8500" w:type="dxa"/>
              <w:tblLayout w:type="fixed"/>
              <w:tblLook w:val="0000" w:firstRow="0" w:lastRow="0" w:firstColumn="0" w:lastColumn="0" w:noHBand="0" w:noVBand="0"/>
            </w:tblPr>
            <w:tblGrid>
              <w:gridCol w:w="523"/>
              <w:gridCol w:w="5233"/>
              <w:gridCol w:w="851"/>
              <w:gridCol w:w="567"/>
              <w:gridCol w:w="1326"/>
            </w:tblGrid>
            <w:tr w:rsidR="00AC3761" w:rsidRPr="00B26478" w:rsidTr="004D145D">
              <w:trPr>
                <w:trHeight w:val="296"/>
              </w:trPr>
              <w:tc>
                <w:tcPr>
                  <w:tcW w:w="523" w:type="dxa"/>
                  <w:noWrap/>
                </w:tcPr>
                <w:p w:rsidR="00AC3761" w:rsidRPr="004D145D" w:rsidRDefault="00AC3761" w:rsidP="00BF75D1">
                  <w:pPr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bookmarkStart w:id="0" w:name="_GoBack" w:colFirst="3" w:colLast="3"/>
                  <w:r w:rsidRPr="004D145D">
                    <w:rPr>
                      <w:rFonts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233" w:type="dxa"/>
                  <w:noWrap/>
                </w:tcPr>
                <w:p w:rsidR="00AC3761" w:rsidRPr="00B26478" w:rsidRDefault="00AC3761" w:rsidP="00BF75D1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noWrap/>
                </w:tcPr>
                <w:p w:rsidR="00AC3761" w:rsidRPr="00B26478" w:rsidRDefault="00AC3761" w:rsidP="00BF75D1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567" w:type="dxa"/>
                </w:tcPr>
                <w:p w:rsidR="00AC3761" w:rsidRPr="004D145D" w:rsidRDefault="00AC3761" w:rsidP="00BF75D1">
                  <w:pPr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4D145D">
                    <w:rPr>
                      <w:rFonts w:cstheme="minorHAnsi"/>
                      <w:b/>
                      <w:sz w:val="15"/>
                      <w:szCs w:val="15"/>
                    </w:rPr>
                    <w:t>QTDE</w:t>
                  </w:r>
                </w:p>
              </w:tc>
              <w:tc>
                <w:tcPr>
                  <w:tcW w:w="1326" w:type="dxa"/>
                </w:tcPr>
                <w:p w:rsidR="00AC3761" w:rsidRPr="00B26478" w:rsidRDefault="00AC3761" w:rsidP="00BF75D1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VR MENSAL</w:t>
                  </w:r>
                </w:p>
              </w:tc>
            </w:tr>
            <w:bookmarkEnd w:id="0"/>
            <w:tr w:rsidR="00AC3761" w:rsidRPr="00B26478" w:rsidTr="004D145D">
              <w:trPr>
                <w:trHeight w:val="1320"/>
              </w:trPr>
              <w:tc>
                <w:tcPr>
                  <w:tcW w:w="523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3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COLETA DE RESÍDUOS SÓLIDOS DOMICILIARES:</w:t>
                  </w:r>
                  <w:r w:rsidR="004D14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D145D">
                    <w:rPr>
                      <w:rFonts w:cstheme="minorHAnsi"/>
                      <w:sz w:val="18"/>
                      <w:szCs w:val="18"/>
                    </w:rPr>
                    <w:t xml:space="preserve">● </w:t>
                  </w:r>
                  <w:proofErr w:type="spellStart"/>
                  <w:r w:rsidRPr="004D145D">
                    <w:rPr>
                      <w:rFonts w:cstheme="minorHAnsi"/>
                      <w:sz w:val="18"/>
                      <w:szCs w:val="18"/>
                    </w:rPr>
                    <w:t>Freqüência</w:t>
                  </w:r>
                  <w:proofErr w:type="spellEnd"/>
                  <w:r w:rsidRPr="004D145D">
                    <w:rPr>
                      <w:rFonts w:cstheme="minorHAnsi"/>
                      <w:sz w:val="18"/>
                      <w:szCs w:val="18"/>
                    </w:rPr>
                    <w:t xml:space="preserve"> diária na Área Central (segunda a sábado) e alternada (segunda, quarta e sexta) nas demais áreas.</w:t>
                  </w:r>
                  <w:r w:rsidR="004D14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D145D">
                    <w:rPr>
                      <w:rFonts w:cstheme="minorHAnsi"/>
                      <w:sz w:val="18"/>
                      <w:szCs w:val="18"/>
                    </w:rPr>
                    <w:t xml:space="preserve">● Distrito de </w:t>
                  </w:r>
                  <w:proofErr w:type="spellStart"/>
                  <w:r w:rsidRPr="004D145D">
                    <w:rPr>
                      <w:rFonts w:cstheme="minorHAnsi"/>
                      <w:sz w:val="18"/>
                      <w:szCs w:val="18"/>
                    </w:rPr>
                    <w:t>Triolândia</w:t>
                  </w:r>
                  <w:proofErr w:type="spellEnd"/>
                  <w:r w:rsidRPr="004D145D">
                    <w:rPr>
                      <w:rFonts w:cstheme="minorHAnsi"/>
                      <w:sz w:val="18"/>
                      <w:szCs w:val="18"/>
                    </w:rPr>
                    <w:t>: 01 vez por semana.</w:t>
                  </w:r>
                  <w:r w:rsidR="004D145D" w:rsidRPr="004D14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D145D">
                    <w:rPr>
                      <w:rFonts w:cstheme="minorHAnsi"/>
                      <w:sz w:val="18"/>
                      <w:szCs w:val="18"/>
                    </w:rPr>
                    <w:t>COLETA COM CAMINHÃO TENDO NO MÍNIMO PESO BRUTO DE 23 TONELADAS, PESO LÍQUIDO DA CARGA DE 10,5 TONELADAS E TARA DE 12,5 TONELADAS, INCLUINDO 01 MOTORISTA E 03 COLETORES.</w:t>
                  </w:r>
                  <w:r w:rsidR="004D145D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MENSAL</w:t>
                  </w: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</w:tcPr>
                <w:p w:rsidR="00AC3761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R$ 68.978,07</w:t>
                  </w:r>
                </w:p>
                <w:p w:rsidR="004D145D" w:rsidRDefault="004D145D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D145D" w:rsidRDefault="004D145D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D145D" w:rsidRPr="004D145D" w:rsidRDefault="004D145D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C3761" w:rsidRPr="00B26478" w:rsidTr="004D145D">
              <w:trPr>
                <w:trHeight w:val="296"/>
              </w:trPr>
              <w:tc>
                <w:tcPr>
                  <w:tcW w:w="523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33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TRANSPORTE E DESTINAÇÃO FINAL DOS RESÍDUOS SÓLIDOS DOMICILIARES EM ATERRO LICENCIADO PELO ÓRGÃO AMBIENTAL ESTADUAL RESPONSÁVEL.</w:t>
                  </w:r>
                </w:p>
              </w:tc>
              <w:tc>
                <w:tcPr>
                  <w:tcW w:w="851" w:type="dxa"/>
                  <w:noWrap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TON</w:t>
                  </w:r>
                  <w:r w:rsidR="004D145D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250</w:t>
                  </w:r>
                </w:p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</w:tcPr>
                <w:p w:rsidR="00AC3761" w:rsidRPr="004D145D" w:rsidRDefault="00AC3761" w:rsidP="004D145D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D145D">
                    <w:rPr>
                      <w:rFonts w:cstheme="minorHAnsi"/>
                      <w:sz w:val="18"/>
                      <w:szCs w:val="18"/>
                    </w:rPr>
                    <w:t>R$ 244,6883</w:t>
                  </w:r>
                </w:p>
              </w:tc>
            </w:tr>
          </w:tbl>
          <w:p w:rsidR="00AC3761" w:rsidRPr="00D46645" w:rsidRDefault="00AC3761" w:rsidP="00BF75D1">
            <w:pPr>
              <w:pStyle w:val="SemEspaamento"/>
              <w:jc w:val="both"/>
            </w:pPr>
          </w:p>
        </w:tc>
      </w:tr>
    </w:tbl>
    <w:p w:rsidR="00AC3761" w:rsidRDefault="00AC3761" w:rsidP="00AC3761"/>
    <w:p w:rsidR="00AC3761" w:rsidRDefault="00AC3761" w:rsidP="00AC3761"/>
    <w:p w:rsidR="00AC3761" w:rsidRDefault="00AC3761" w:rsidP="00AC3761"/>
    <w:p w:rsidR="00AC3761" w:rsidRDefault="00AC3761" w:rsidP="00AC3761"/>
    <w:p w:rsidR="00AC3761" w:rsidRDefault="00AC3761" w:rsidP="00AC3761"/>
    <w:p w:rsidR="00AC3761" w:rsidRDefault="00AC3761" w:rsidP="00AC3761"/>
    <w:p w:rsidR="00EB0C7D" w:rsidRDefault="00EB0C7D"/>
    <w:sectPr w:rsidR="00EB0C7D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ED"/>
    <w:rsid w:val="004D145D"/>
    <w:rsid w:val="007F7EED"/>
    <w:rsid w:val="00AC3761"/>
    <w:rsid w:val="00E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C37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376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C37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376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2024-11-08T12:38:00Z</dcterms:created>
  <dcterms:modified xsi:type="dcterms:W3CDTF">2024-11-08T12:41:00Z</dcterms:modified>
</cp:coreProperties>
</file>