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960C64" w:rsidRPr="00B43CFB" w:rsidTr="00095A49">
        <w:trPr>
          <w:trHeight w:val="6662"/>
        </w:trPr>
        <w:tc>
          <w:tcPr>
            <w:tcW w:w="8897" w:type="dxa"/>
          </w:tcPr>
          <w:p w:rsidR="00960C64" w:rsidRPr="00BF1037" w:rsidRDefault="00960C64" w:rsidP="00FB33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037">
              <w:rPr>
                <w:rFonts w:asciiTheme="minorHAnsi" w:hAnsiTheme="minorHAnsi" w:cstheme="minorHAnsi"/>
                <w:b/>
              </w:rPr>
              <w:t>PREFEITURA MUNICIPAL DE RIBEIRÃO DO PINHAL – PR.</w:t>
            </w:r>
          </w:p>
          <w:p w:rsidR="00960C64" w:rsidRPr="00175936" w:rsidRDefault="00960C64" w:rsidP="00FB338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8/2023 ATA REGISTRO DE PREÇOS 18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/2023.</w:t>
            </w:r>
          </w:p>
          <w:p w:rsidR="00960C64" w:rsidRPr="00960C64" w:rsidRDefault="00960C64" w:rsidP="00960C64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 xml:space="preserve">Extrato de 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>contrato celebrado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 xml:space="preserve"> entre o Município de Ribeirão do Pinhal, CNPJ n.º 76.968.064/0001-42 e a empresa SUPRIMEDICE PRODUTOS HOSPITALARES LTDA CNPJ nº 10.567.214/0001-06. Objeto: aquisição de equipamentos médicos, odontológicos e materiais de consumo para as Unidades de Saúde do município com recursos oriundos das Resoluções SESA n.º773/2019, 788/2022, 808/2022 e 860/2022. Vigência até 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>02/10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>/2024.</w:t>
            </w:r>
            <w:r w:rsidRPr="00960C64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 xml:space="preserve">Data de assinatura: 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>03/10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>/2023, VICTOR HUGO FRANCALACCI DE ALMEIDA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>CPF: 073.278.239-21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 xml:space="preserve">e DARTAGNAN CALIXTO FRAIZ, CPF/MF n.º 171.895.279-15. 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tbl>
            <w:tblPr>
              <w:tblStyle w:val="Tabelacomgrade"/>
              <w:tblW w:w="850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4394"/>
              <w:gridCol w:w="567"/>
              <w:gridCol w:w="567"/>
              <w:gridCol w:w="851"/>
              <w:gridCol w:w="850"/>
            </w:tblGrid>
            <w:tr w:rsidR="00960C64" w:rsidRPr="000C47BC" w:rsidTr="00960C64">
              <w:tc>
                <w:tcPr>
                  <w:tcW w:w="562" w:type="dxa"/>
                </w:tcPr>
                <w:p w:rsidR="00960C64" w:rsidRPr="00960C64" w:rsidRDefault="00960C64" w:rsidP="00FB3382">
                  <w:pPr>
                    <w:spacing w:before="240" w:after="60"/>
                    <w:jc w:val="center"/>
                    <w:rPr>
                      <w:rFonts w:asciiTheme="minorHAnsi" w:eastAsia="Times New Roman" w:hAnsiTheme="minorHAnsi" w:cstheme="minorHAnsi"/>
                      <w:bCs/>
                      <w:sz w:val="10"/>
                      <w:szCs w:val="10"/>
                    </w:rPr>
                  </w:pPr>
                  <w:r w:rsidRPr="00960C64">
                    <w:rPr>
                      <w:rFonts w:asciiTheme="minorHAnsi" w:eastAsia="Times New Roman" w:hAnsiTheme="minorHAnsi" w:cstheme="minorHAnsi"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9" w:type="dxa"/>
                </w:tcPr>
                <w:p w:rsidR="00960C64" w:rsidRPr="00960C64" w:rsidRDefault="00960C64" w:rsidP="00FB3382">
                  <w:pPr>
                    <w:spacing w:before="240" w:after="60"/>
                    <w:jc w:val="center"/>
                    <w:rPr>
                      <w:rFonts w:asciiTheme="minorHAnsi" w:eastAsia="Times New Roman" w:hAnsiTheme="minorHAnsi" w:cstheme="minorHAnsi"/>
                      <w:bCs/>
                      <w:sz w:val="10"/>
                      <w:szCs w:val="10"/>
                    </w:rPr>
                  </w:pPr>
                  <w:r w:rsidRPr="00960C64">
                    <w:rPr>
                      <w:rFonts w:asciiTheme="minorHAnsi" w:eastAsia="Times New Roman" w:hAnsiTheme="minorHAnsi" w:cstheme="minorHAnsi"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394" w:type="dxa"/>
                </w:tcPr>
                <w:p w:rsidR="00960C64" w:rsidRPr="00960C64" w:rsidRDefault="00960C64" w:rsidP="00FB338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Cs/>
                      <w:sz w:val="10"/>
                      <w:szCs w:val="10"/>
                    </w:rPr>
                  </w:pPr>
                  <w:r w:rsidRPr="00960C64">
                    <w:rPr>
                      <w:rFonts w:asciiTheme="minorHAnsi" w:hAnsiTheme="minorHAnsi" w:cstheme="minorHAnsi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960C64" w:rsidRPr="00960C64" w:rsidRDefault="00960C64" w:rsidP="00FB3382">
                  <w:pPr>
                    <w:spacing w:before="240" w:after="60"/>
                    <w:jc w:val="center"/>
                    <w:rPr>
                      <w:rFonts w:asciiTheme="minorHAnsi" w:eastAsia="Times New Roman" w:hAnsiTheme="minorHAnsi" w:cstheme="minorHAnsi"/>
                      <w:bCs/>
                      <w:sz w:val="10"/>
                      <w:szCs w:val="10"/>
                    </w:rPr>
                  </w:pPr>
                  <w:r w:rsidRPr="00960C64">
                    <w:rPr>
                      <w:rFonts w:asciiTheme="minorHAnsi" w:eastAsia="Times New Roman" w:hAnsiTheme="minorHAnsi" w:cstheme="minorHAnsi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960C64" w:rsidRPr="00960C64" w:rsidRDefault="00960C64" w:rsidP="00FB3382">
                  <w:pPr>
                    <w:spacing w:before="240" w:after="60"/>
                    <w:jc w:val="center"/>
                    <w:rPr>
                      <w:rFonts w:asciiTheme="minorHAnsi" w:eastAsia="Times New Roman" w:hAnsiTheme="minorHAnsi" w:cstheme="minorHAnsi"/>
                      <w:bCs/>
                      <w:sz w:val="10"/>
                      <w:szCs w:val="10"/>
                    </w:rPr>
                  </w:pPr>
                  <w:r w:rsidRPr="00960C64">
                    <w:rPr>
                      <w:rFonts w:asciiTheme="minorHAnsi" w:eastAsia="Times New Roman" w:hAnsiTheme="minorHAnsi" w:cstheme="minorHAnsi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960C64" w:rsidRPr="00960C64" w:rsidRDefault="00960C64" w:rsidP="00FB3382">
                  <w:pPr>
                    <w:spacing w:before="240" w:after="60"/>
                    <w:jc w:val="center"/>
                    <w:rPr>
                      <w:rFonts w:asciiTheme="minorHAnsi" w:eastAsia="Times New Roman" w:hAnsiTheme="minorHAnsi" w:cstheme="minorHAnsi"/>
                      <w:bCs/>
                      <w:sz w:val="10"/>
                      <w:szCs w:val="10"/>
                    </w:rPr>
                  </w:pPr>
                  <w:r w:rsidRPr="00960C64">
                    <w:rPr>
                      <w:rFonts w:asciiTheme="minorHAnsi" w:eastAsia="Times New Roman" w:hAnsiTheme="minorHAnsi" w:cstheme="minorHAnsi"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960C64" w:rsidRPr="00960C64" w:rsidRDefault="00960C64" w:rsidP="00FB3382">
                  <w:pPr>
                    <w:spacing w:before="240" w:after="60"/>
                    <w:jc w:val="center"/>
                    <w:rPr>
                      <w:rFonts w:asciiTheme="minorHAnsi" w:eastAsia="Times New Roman" w:hAnsiTheme="minorHAnsi" w:cstheme="minorHAnsi"/>
                      <w:bCs/>
                      <w:sz w:val="10"/>
                      <w:szCs w:val="10"/>
                    </w:rPr>
                  </w:pPr>
                  <w:r w:rsidRPr="00960C64">
                    <w:rPr>
                      <w:rFonts w:asciiTheme="minorHAnsi" w:eastAsia="Times New Roman" w:hAnsiTheme="minorHAnsi" w:cstheme="minorHAnsi"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960C64" w:rsidTr="00960C64">
              <w:trPr>
                <w:trHeight w:val="326"/>
              </w:trPr>
              <w:tc>
                <w:tcPr>
                  <w:tcW w:w="562" w:type="dxa"/>
                </w:tcPr>
                <w:p w:rsidR="00960C64" w:rsidRPr="00960C64" w:rsidRDefault="00960C64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</w:tcPr>
                <w:p w:rsidR="00960C64" w:rsidRPr="00960C64" w:rsidRDefault="00960C64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416247</w:t>
                  </w:r>
                </w:p>
              </w:tc>
              <w:tc>
                <w:tcPr>
                  <w:tcW w:w="4394" w:type="dxa"/>
                </w:tcPr>
                <w:p w:rsidR="00960C64" w:rsidRPr="00960C64" w:rsidRDefault="00960C64" w:rsidP="00FB3382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eastAsia="Times New Roman" w:hAnsiTheme="minorHAnsi" w:cstheme="minorHAnsi"/>
                      <w:b/>
                      <w:bCs/>
                      <w:sz w:val="16"/>
                      <w:szCs w:val="16"/>
                    </w:rPr>
                    <w:t>Aparelho Raios X.</w:t>
                  </w:r>
                  <w:r w:rsidRPr="00960C64">
                    <w:rPr>
                      <w:rFonts w:asciiTheme="minorHAnsi" w:eastAsia="Times New Roman" w:hAnsiTheme="minorHAnsi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960C64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Aplicação: Uso Odontológico. Tipo Aparelho: Coluna Base Móvel. Potência Cabeçote: Tensão Do Tubo 70 </w:t>
                  </w:r>
                  <w:proofErr w:type="spellStart"/>
                  <w:r w:rsidRPr="00960C64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Kvp</w:t>
                  </w:r>
                  <w:proofErr w:type="spellEnd"/>
                  <w:r w:rsidRPr="00960C64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Características Adicionais: Comando Eletrônico Digital, Cabo Espiralado. Tensão Alimentação: 110/220 V. Potência: Potência Aparente 1200 VA. Amperagem: Corrente No Tubo Entre </w:t>
                  </w:r>
                  <w:proofErr w:type="gramStart"/>
                  <w:r w:rsidRPr="00960C64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7</w:t>
                  </w:r>
                  <w:proofErr w:type="gramEnd"/>
                  <w:r w:rsidRPr="00960C64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E 9 MA. Garantia mínima de 12 meses. </w:t>
                  </w:r>
                  <w:r w:rsidRPr="00960C64">
                    <w:rPr>
                      <w:rFonts w:asciiTheme="minorHAnsi" w:eastAsia="Times New Roman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(RESERVA DE COTA MPE) – MARCA ALLIAGE/SAEVO</w:t>
                  </w:r>
                </w:p>
              </w:tc>
              <w:tc>
                <w:tcPr>
                  <w:tcW w:w="567" w:type="dxa"/>
                </w:tcPr>
                <w:p w:rsidR="00960C64" w:rsidRPr="00960C64" w:rsidRDefault="00960C64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</w:tcPr>
                <w:p w:rsidR="00960C64" w:rsidRPr="00960C64" w:rsidRDefault="00960C64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851" w:type="dxa"/>
                </w:tcPr>
                <w:p w:rsidR="00960C64" w:rsidRPr="00960C64" w:rsidRDefault="00960C64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7.984,82</w:t>
                  </w:r>
                </w:p>
              </w:tc>
              <w:tc>
                <w:tcPr>
                  <w:tcW w:w="850" w:type="dxa"/>
                </w:tcPr>
                <w:p w:rsidR="00960C64" w:rsidRPr="00960C64" w:rsidRDefault="00960C64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7.984,82</w:t>
                  </w:r>
                </w:p>
              </w:tc>
            </w:tr>
          </w:tbl>
          <w:p w:rsidR="00960C64" w:rsidRPr="00175936" w:rsidRDefault="00960C64" w:rsidP="00960C6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tab/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48/2023 ATA REGISTRO DE PREÇOS 18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/2023.</w:t>
            </w:r>
          </w:p>
          <w:p w:rsidR="00960C64" w:rsidRPr="00960C64" w:rsidRDefault="00960C64" w:rsidP="00960C64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>Extrato de contrato celebrado entre o Município de Ribeirão do Pinhal, CNPJ n.º 76.968.064/0001-42 e a empresa RGLMED COMERCIO ATACADISTA DE EQUIPAMENTOS HOSPITALARES LTDA CNPJ nº 50.867.070/0001-10. Objeto: aquisição de equipamentos médicos, odontológicos e materiais de consumo para as Unidades de Saúde do município com recursos oriundos das Resoluções SESA n.º773/2019, 788/2022, 808/2022 e 860/2022. Vigência até 02/10/2024.</w:t>
            </w:r>
            <w:r w:rsidRPr="00960C64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>Data de assinatura: 03/10/2023, MARCELO DE ALMEIDA TELES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>CPF: 020.879.450-63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 xml:space="preserve">e DARTAGNAN CALIXTO FRAIZ, CPF/MF n.º 171.895.279-15. 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tbl>
            <w:tblPr>
              <w:tblStyle w:val="Tabelacomgrade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4394"/>
              <w:gridCol w:w="567"/>
              <w:gridCol w:w="567"/>
              <w:gridCol w:w="851"/>
              <w:gridCol w:w="992"/>
            </w:tblGrid>
            <w:tr w:rsidR="00960C64" w:rsidRPr="000C47BC" w:rsidTr="00960C64">
              <w:tc>
                <w:tcPr>
                  <w:tcW w:w="562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9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394" w:type="dxa"/>
                </w:tcPr>
                <w:p w:rsidR="00960C64" w:rsidRPr="00994CAD" w:rsidRDefault="00960C64" w:rsidP="00FB3382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960C64" w:rsidTr="00960C64">
              <w:trPr>
                <w:trHeight w:val="326"/>
              </w:trPr>
              <w:tc>
                <w:tcPr>
                  <w:tcW w:w="562" w:type="dxa"/>
                </w:tcPr>
                <w:p w:rsidR="00960C64" w:rsidRPr="00960C64" w:rsidRDefault="00960C64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gramStart"/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709" w:type="dxa"/>
                </w:tcPr>
                <w:p w:rsidR="00960C64" w:rsidRPr="00960C64" w:rsidRDefault="00960C64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444405</w:t>
                  </w:r>
                </w:p>
              </w:tc>
              <w:tc>
                <w:tcPr>
                  <w:tcW w:w="4394" w:type="dxa"/>
                </w:tcPr>
                <w:p w:rsidR="00960C64" w:rsidRPr="00960C64" w:rsidRDefault="00960C64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Autoclave</w:t>
                  </w: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. </w:t>
                  </w:r>
                  <w:r w:rsidRPr="00960C64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Material: Aço Inox. Modelo: </w:t>
                  </w:r>
                  <w:proofErr w:type="spellStart"/>
                  <w:r w:rsidRPr="00960C64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Pré</w:t>
                  </w:r>
                  <w:proofErr w:type="spellEnd"/>
                  <w:r w:rsidRPr="00960C64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-Vácuo. Volume Câmara: Cerca De </w:t>
                  </w:r>
                  <w:proofErr w:type="gramStart"/>
                  <w:r w:rsidRPr="00960C64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40 L</w:t>
                  </w:r>
                  <w:proofErr w:type="gramEnd"/>
                  <w:r w:rsidRPr="00960C64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Característica Adicional: Sistemas De Secagem E Segurança. Outros Componentes: </w:t>
                  </w:r>
                  <w:proofErr w:type="gramStart"/>
                  <w:r w:rsidRPr="00960C64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1</w:t>
                  </w:r>
                  <w:proofErr w:type="gramEnd"/>
                  <w:r w:rsidRPr="00960C64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Porta. Tipo*: Horizontal. Operação: Automática, Digital. Composição: Sensores Temperatura E Pressão, Alarmes. Garantia mínima de 12 meses. </w:t>
                  </w:r>
                  <w:r w:rsidRPr="00960C64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MARCA ALT.</w:t>
                  </w:r>
                </w:p>
              </w:tc>
              <w:tc>
                <w:tcPr>
                  <w:tcW w:w="567" w:type="dxa"/>
                </w:tcPr>
                <w:p w:rsidR="00960C64" w:rsidRPr="00960C64" w:rsidRDefault="00960C64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</w:tcPr>
                <w:p w:rsidR="00960C64" w:rsidRPr="00960C64" w:rsidRDefault="00960C64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1" w:type="dxa"/>
                </w:tcPr>
                <w:p w:rsidR="00960C64" w:rsidRPr="00960C64" w:rsidRDefault="00960C64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6.050,00</w:t>
                  </w:r>
                </w:p>
              </w:tc>
              <w:tc>
                <w:tcPr>
                  <w:tcW w:w="992" w:type="dxa"/>
                </w:tcPr>
                <w:p w:rsidR="00960C64" w:rsidRPr="00960C64" w:rsidRDefault="00960C64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24.200,00</w:t>
                  </w:r>
                </w:p>
              </w:tc>
            </w:tr>
          </w:tbl>
          <w:p w:rsidR="00960C64" w:rsidRPr="00175936" w:rsidRDefault="00960C64" w:rsidP="00960C6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8/2023 ATA REGISTRO DE PREÇOS 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/2023.</w:t>
            </w:r>
          </w:p>
          <w:p w:rsidR="00960C64" w:rsidRPr="00960C64" w:rsidRDefault="00960C64" w:rsidP="00960C64">
            <w:pPr>
              <w:pStyle w:val="SemEspaamento"/>
              <w:rPr>
                <w:rFonts w:asciiTheme="minorHAnsi" w:hAnsiTheme="minorHAnsi" w:cstheme="minorHAnsi"/>
                <w:sz w:val="16"/>
                <w:szCs w:val="16"/>
              </w:rPr>
            </w:pP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>Extrato de contrato celebrado entre o Município de Ribeirão do Pinhal, CNPJ n.º 76.968.064/0001-42 e a empresa KCRS COMERCIO DE EQUIPAMENTOS EIRELI EPP CNPJ nº 21.971.041/0001-03. Objeto: aquisição de equipamentos médicos, odontológicos e materiais de consumo para as Unidades de Saúde do município com recursos oriundos das Resoluções SESA n.º773/2019, 788/2022, 808/2022 e 860/2022. Vigência até 02/10/2024.</w:t>
            </w:r>
            <w:r w:rsidRPr="00960C64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>Data de assinatura: 03/10/2023, KAREN CRISTIANE RIBEIRO STANICHESKI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>CPF: 277.277.558-50</w:t>
            </w:r>
            <w:proofErr w:type="gramStart"/>
            <w:r w:rsidRPr="00960C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End"/>
            <w:r w:rsidRPr="00960C64">
              <w:rPr>
                <w:rFonts w:asciiTheme="minorHAnsi" w:hAnsiTheme="minorHAnsi" w:cstheme="minorHAnsi"/>
                <w:sz w:val="16"/>
                <w:szCs w:val="16"/>
              </w:rPr>
              <w:t xml:space="preserve">e DARTAGNAN CALIXTO FRAIZ, CPF/MF n.º 171.895.279-15. </w:t>
            </w:r>
            <w:r w:rsidRPr="00960C64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tbl>
            <w:tblPr>
              <w:tblStyle w:val="Tabelacomgrade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4536"/>
              <w:gridCol w:w="567"/>
              <w:gridCol w:w="567"/>
              <w:gridCol w:w="851"/>
              <w:gridCol w:w="850"/>
            </w:tblGrid>
            <w:tr w:rsidR="00960C64" w:rsidRPr="000C47BC" w:rsidTr="00960C64">
              <w:tc>
                <w:tcPr>
                  <w:tcW w:w="562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9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536" w:type="dxa"/>
                </w:tcPr>
                <w:p w:rsidR="00960C64" w:rsidRPr="00994CAD" w:rsidRDefault="00960C64" w:rsidP="00FB3382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960C64" w:rsidTr="00960C64">
              <w:trPr>
                <w:trHeight w:val="326"/>
              </w:trPr>
              <w:tc>
                <w:tcPr>
                  <w:tcW w:w="562" w:type="dxa"/>
                </w:tcPr>
                <w:p w:rsidR="00960C64" w:rsidRPr="00960C64" w:rsidRDefault="00960C64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</w:tcPr>
                <w:p w:rsidR="00960C64" w:rsidRPr="00960C64" w:rsidRDefault="00960C64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344981</w:t>
                  </w:r>
                </w:p>
              </w:tc>
              <w:tc>
                <w:tcPr>
                  <w:tcW w:w="4536" w:type="dxa"/>
                </w:tcPr>
                <w:p w:rsidR="00960C64" w:rsidRPr="00960C64" w:rsidRDefault="00960C64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Balança Pesar Pessoas</w:t>
                  </w: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. </w:t>
                  </w:r>
                  <w:r w:rsidRPr="00960C64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Divisão: 100 G. Frequência: 50/60 HZ. Capacidade: 200 KG. Características Adicionais: Mostrador </w:t>
                  </w:r>
                  <w:proofErr w:type="spellStart"/>
                  <w:proofErr w:type="gramStart"/>
                  <w:r w:rsidRPr="00960C64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Lcd</w:t>
                  </w:r>
                  <w:proofErr w:type="spellEnd"/>
                  <w:proofErr w:type="gramEnd"/>
                  <w:r w:rsidRPr="00960C64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E </w:t>
                  </w:r>
                  <w:proofErr w:type="spellStart"/>
                  <w:r w:rsidRPr="00960C64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Antropômetro</w:t>
                  </w:r>
                  <w:proofErr w:type="spellEnd"/>
                  <w:r w:rsidRPr="00960C64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Alimentação: 110/220 V. Não há necessidade de apresentar documentação ANVISA </w:t>
                  </w:r>
                  <w:r w:rsidRPr="00960C64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(RESERVA DE COTA MPE) – MARCA </w:t>
                  </w:r>
                  <w:proofErr w:type="gramStart"/>
                  <w:r w:rsidRPr="00960C64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LIDER</w:t>
                  </w:r>
                  <w:proofErr w:type="gramEnd"/>
                </w:p>
              </w:tc>
              <w:tc>
                <w:tcPr>
                  <w:tcW w:w="567" w:type="dxa"/>
                </w:tcPr>
                <w:p w:rsidR="00960C64" w:rsidRPr="00960C64" w:rsidRDefault="00960C64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</w:tcPr>
                <w:p w:rsidR="00960C64" w:rsidRPr="00960C64" w:rsidRDefault="00960C64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851" w:type="dxa"/>
                </w:tcPr>
                <w:p w:rsidR="00960C64" w:rsidRPr="00960C64" w:rsidRDefault="00960C64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1.250,00</w:t>
                  </w:r>
                </w:p>
                <w:p w:rsidR="00960C64" w:rsidRPr="00960C64" w:rsidRDefault="00960C64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60C64" w:rsidRPr="00960C64" w:rsidRDefault="00960C64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960C64">
                    <w:rPr>
                      <w:rFonts w:asciiTheme="minorHAnsi" w:hAnsiTheme="minorHAnsi" w:cstheme="minorHAnsi"/>
                      <w:sz w:val="16"/>
                      <w:szCs w:val="16"/>
                    </w:rPr>
                    <w:t>2.500,00</w:t>
                  </w:r>
                </w:p>
              </w:tc>
            </w:tr>
          </w:tbl>
          <w:p w:rsidR="00960C64" w:rsidRPr="00175936" w:rsidRDefault="00960C64" w:rsidP="00960C6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48/2023 ATA REGISTRO DE PREÇOS 19</w:t>
            </w:r>
            <w:r w:rsidR="00D55DF6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/2023.</w:t>
            </w:r>
          </w:p>
          <w:p w:rsidR="00960C64" w:rsidRPr="00D55DF6" w:rsidRDefault="00960C64" w:rsidP="00D55DF6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 xml:space="preserve">Extrato de contrato celebrado entre o Município de Ribeirão do Pinhal, CNPJ n.º 76.968.064/0001-42 e a empresa </w:t>
            </w:r>
            <w:r w:rsidR="00D55DF6" w:rsidRPr="00D55DF6">
              <w:rPr>
                <w:rFonts w:asciiTheme="minorHAnsi" w:hAnsiTheme="minorHAnsi" w:cstheme="minorHAnsi"/>
                <w:sz w:val="16"/>
                <w:szCs w:val="16"/>
              </w:rPr>
              <w:t>CIRÚRGICA AURORA PRODUTOS HOSPITALARES LTDA CNPJ nº 37.721.018/0001-92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>. Objeto: aquisição de equipamentos médicos, odontológicos e materiais de consumo para as Unidades de Saúde do município com recursos oriundos das Resoluções SESA n.º773/2019, 788/2022, 808/2022 e 860/2022. Vigência até 02/10/2024.</w:t>
            </w:r>
            <w:r w:rsidRPr="00D55DF6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 xml:space="preserve">Data de assinatura: 03/10/2023, </w:t>
            </w:r>
            <w:r w:rsidR="00D55DF6" w:rsidRPr="00D55DF6">
              <w:rPr>
                <w:rFonts w:asciiTheme="minorHAnsi" w:hAnsiTheme="minorHAnsi" w:cstheme="minorHAnsi"/>
                <w:sz w:val="16"/>
                <w:szCs w:val="16"/>
              </w:rPr>
              <w:t>BRUNO VINICIO DE OLIVEIRA</w:t>
            </w:r>
            <w:r w:rsidR="00D55DF6" w:rsidRPr="00D55D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55DF6" w:rsidRPr="00D55DF6">
              <w:rPr>
                <w:rFonts w:asciiTheme="minorHAnsi" w:hAnsiTheme="minorHAnsi" w:cstheme="minorHAnsi"/>
                <w:sz w:val="16"/>
                <w:szCs w:val="16"/>
              </w:rPr>
              <w:t>CPF: 061.673.729-22</w:t>
            </w:r>
            <w:r w:rsidR="00D55DF6" w:rsidRPr="00D55D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 xml:space="preserve">e DARTAGNAN CALIXTO FRAIZ, CPF/MF n.º 171.895.279-15.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tbl>
            <w:tblPr>
              <w:tblStyle w:val="Tabelacomgrade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4536"/>
              <w:gridCol w:w="567"/>
              <w:gridCol w:w="567"/>
              <w:gridCol w:w="851"/>
              <w:gridCol w:w="850"/>
            </w:tblGrid>
            <w:tr w:rsidR="00960C64" w:rsidRPr="000C47BC" w:rsidTr="00FB3382">
              <w:tc>
                <w:tcPr>
                  <w:tcW w:w="562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9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536" w:type="dxa"/>
                </w:tcPr>
                <w:p w:rsidR="00960C64" w:rsidRPr="00994CAD" w:rsidRDefault="00960C64" w:rsidP="00FB3382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960C64" w:rsidRPr="00994CAD" w:rsidRDefault="00960C64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D55DF6" w:rsidTr="00FB3382">
              <w:trPr>
                <w:trHeight w:val="326"/>
              </w:trPr>
              <w:tc>
                <w:tcPr>
                  <w:tcW w:w="562" w:type="dxa"/>
                </w:tcPr>
                <w:p w:rsidR="00D55DF6" w:rsidRPr="00D55DF6" w:rsidRDefault="00D55DF6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407919</w:t>
                  </w:r>
                </w:p>
              </w:tc>
              <w:tc>
                <w:tcPr>
                  <w:tcW w:w="4536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Cadeira Clínica.</w:t>
                  </w: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Material: Tubo De Aço. Acionamento: </w:t>
                  </w:r>
                  <w:proofErr w:type="gram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A Gás</w:t>
                  </w:r>
                  <w:proofErr w:type="gram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Aplicação: Odontologia. Tipo De Pés: Com </w:t>
                  </w:r>
                  <w:proofErr w:type="gram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5</w:t>
                  </w:r>
                  <w:proofErr w:type="gram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Rodizíos</w:t>
                  </w:r>
                  <w:proofErr w:type="spell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Acabamento Da Estrutura: Pintura Poliuretana. Tipo De Assento: Assento Giratório E Altura Regulável. Acabamento Do Assento: Poliuretano Injetado, </w:t>
                  </w:r>
                  <w:proofErr w:type="spellStart"/>
                  <w:proofErr w:type="gram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Pvc</w:t>
                  </w:r>
                  <w:proofErr w:type="spellEnd"/>
                  <w:proofErr w:type="gram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Laminado Sem Costura. Inclinação Encosto: Encosto Regulagem Horizontal. </w:t>
                  </w:r>
                  <w:r w:rsidRPr="00D55DF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(RESERVA DE COTA MPE) – MARCA PRADO SOLUÇÕES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D55DF6" w:rsidRPr="00D55DF6" w:rsidRDefault="00D55DF6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495,00</w:t>
                  </w:r>
                </w:p>
              </w:tc>
              <w:tc>
                <w:tcPr>
                  <w:tcW w:w="850" w:type="dxa"/>
                </w:tcPr>
                <w:p w:rsidR="00D55DF6" w:rsidRPr="00D55DF6" w:rsidRDefault="00D55DF6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990,00</w:t>
                  </w:r>
                </w:p>
              </w:tc>
            </w:tr>
          </w:tbl>
          <w:p w:rsidR="00D55DF6" w:rsidRPr="00175936" w:rsidRDefault="00D55DF6" w:rsidP="00D55D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48/2023 ATA REGISTRO DE PREÇOS 19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/2023.</w:t>
            </w:r>
          </w:p>
          <w:p w:rsidR="00D55DF6" w:rsidRPr="00D55DF6" w:rsidRDefault="00D55DF6" w:rsidP="00D55DF6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>Extrato de contrato celebrado entre o Município de Ribeirão do Pinhal, CNPJ n.º 76.968.064/0001-42 e a empresa JH MÁQUINAS E FERRAMENTAS LTDA CNPJ nº 49.161.411/0001-58. Objeto: aquisição de equipamentos médicos, odontológicos e materiais de consumo para as Unidades de Saúde do município com recursos oriundos das Resoluções SESA n.º773/2019, 788/2022, 808/2022 e 860/2022. Vigência até 02/10/2024.</w:t>
            </w:r>
            <w:r w:rsidRPr="00D55DF6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 xml:space="preserve">Data de assinatura: 03/10/2023, JOSÉ CARLOS CIPRIANO CPF: 206.879.589-20e DARTAGNAN CALIXTO FRAIZ, CPF/MF n.º 171.895.279-15.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tbl>
            <w:tblPr>
              <w:tblStyle w:val="Tabelacomgrade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4394"/>
              <w:gridCol w:w="567"/>
              <w:gridCol w:w="567"/>
              <w:gridCol w:w="851"/>
              <w:gridCol w:w="992"/>
            </w:tblGrid>
            <w:tr w:rsidR="00D55DF6" w:rsidRPr="000C47BC" w:rsidTr="00D55DF6">
              <w:tc>
                <w:tcPr>
                  <w:tcW w:w="562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9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394" w:type="dxa"/>
                </w:tcPr>
                <w:p w:rsidR="00D55DF6" w:rsidRPr="00994CAD" w:rsidRDefault="00D55DF6" w:rsidP="00FB3382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D55DF6" w:rsidTr="00D55DF6">
              <w:trPr>
                <w:trHeight w:val="326"/>
              </w:trPr>
              <w:tc>
                <w:tcPr>
                  <w:tcW w:w="562" w:type="dxa"/>
                </w:tcPr>
                <w:p w:rsidR="00D55DF6" w:rsidRPr="00D55DF6" w:rsidRDefault="00D55DF6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413212</w:t>
                  </w:r>
                </w:p>
              </w:tc>
              <w:tc>
                <w:tcPr>
                  <w:tcW w:w="4394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Compressor De Ar Odontológico</w:t>
                  </w:r>
                  <w:r w:rsidRPr="00D55DF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. </w:t>
                  </w:r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Capacidade Reservatório: Volume Interno </w:t>
                  </w:r>
                  <w:proofErr w:type="gram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100 L</w:t>
                  </w:r>
                  <w:proofErr w:type="gram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Componente Adicional: Válvula De Segurança, Manômetro, Dreno P/ Água. Características </w:t>
                  </w:r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lastRenderedPageBreak/>
                    <w:t xml:space="preserve">Adicionais: Isento Óleo, Tanque Pintura Interna Anticorrosiva. Voltagem: 220 V. Garantia mínima de 12 meses. </w:t>
                  </w:r>
                  <w:r w:rsidRPr="00D55DF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MARCA FIAC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lastRenderedPageBreak/>
                    <w:t>04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851" w:type="dxa"/>
                </w:tcPr>
                <w:p w:rsidR="00D55DF6" w:rsidRPr="00D55DF6" w:rsidRDefault="00D55DF6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3.798,00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15.192,00</w:t>
                  </w:r>
                </w:p>
              </w:tc>
            </w:tr>
          </w:tbl>
          <w:p w:rsidR="00D55DF6" w:rsidRPr="00175936" w:rsidRDefault="00D55DF6" w:rsidP="00D55D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EXTRATO PROCESSO LICITATÓRIO PREGÃO ELETRÔNICO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48/2023 ATA REGISTRO DE PREÇOS 19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/2023.</w:t>
            </w:r>
          </w:p>
          <w:p w:rsidR="00D55DF6" w:rsidRPr="00D55DF6" w:rsidRDefault="00D55DF6" w:rsidP="00D55DF6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>Extrato de contrato celebrado entre o Município de Ribeirão do Pinhal, CNPJ n.º 76.968.064/0001-42 e a empresa MIAMIMED PRODUTOS ODONTOLÓGICOS LTDA CNPJ nº 38.259.748/0001-86. Objeto: aquisição de equipamentos médicos, odontológicos e materiais de consumo para as Unidades de Saúde do município com recursos oriundos das Resoluções SESA n.º773/2019, 788/2022, 808/2022 e 860/2022. Vigência até 02/10/2024.</w:t>
            </w:r>
            <w:r w:rsidRPr="00D55DF6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>Data de assinatura: 03/10/2023, CRISTIANO HENRIQUE RODRIGUES CURY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>CPF: 993.547.726-68</w:t>
            </w:r>
            <w:proofErr w:type="gramStart"/>
            <w:r w:rsidRPr="00D55DF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proofErr w:type="gramEnd"/>
            <w:r w:rsidRPr="00D55DF6">
              <w:rPr>
                <w:rFonts w:asciiTheme="minorHAnsi" w:hAnsiTheme="minorHAnsi" w:cstheme="minorHAnsi"/>
                <w:sz w:val="16"/>
                <w:szCs w:val="16"/>
              </w:rPr>
              <w:t xml:space="preserve">e DARTAGNAN CALIXTO FRAIZ, CPF/MF n.º 171.895.279-15.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tbl>
            <w:tblPr>
              <w:tblStyle w:val="Tabelacomgrade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4253"/>
              <w:gridCol w:w="567"/>
              <w:gridCol w:w="567"/>
              <w:gridCol w:w="992"/>
              <w:gridCol w:w="992"/>
            </w:tblGrid>
            <w:tr w:rsidR="00D55DF6" w:rsidRPr="000C47BC" w:rsidTr="00D55DF6">
              <w:tc>
                <w:tcPr>
                  <w:tcW w:w="562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9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253" w:type="dxa"/>
                </w:tcPr>
                <w:p w:rsidR="00D55DF6" w:rsidRPr="00994CAD" w:rsidRDefault="00D55DF6" w:rsidP="00FB3382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992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D55DF6" w:rsidTr="00D55DF6">
              <w:trPr>
                <w:trHeight w:val="326"/>
              </w:trPr>
              <w:tc>
                <w:tcPr>
                  <w:tcW w:w="562" w:type="dxa"/>
                </w:tcPr>
                <w:p w:rsidR="00D55DF6" w:rsidRPr="00D55DF6" w:rsidRDefault="00D55DF6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709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407881</w:t>
                  </w: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12963</w:t>
                  </w: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253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D55DF6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Consultório Odontológico. </w:t>
                  </w:r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Equipo: Equipo Acoplado, Bandeja, </w:t>
                  </w:r>
                  <w:proofErr w:type="gram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3</w:t>
                  </w:r>
                  <w:proofErr w:type="gram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Terminais </w:t>
                  </w:r>
                  <w:proofErr w:type="spell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Borden</w:t>
                  </w:r>
                  <w:proofErr w:type="spell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Tipo Refletor: </w:t>
                  </w:r>
                  <w:proofErr w:type="spell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Halógeno</w:t>
                  </w:r>
                  <w:proofErr w:type="spell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Tipo Unidade Auxiliar: Cuba, </w:t>
                  </w:r>
                  <w:proofErr w:type="gram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2</w:t>
                  </w:r>
                  <w:proofErr w:type="gram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Sugadores, Seringa. Material Estrutura: Aço, Pintura Eletrostática. Tipo Encosto: Cabeceira Biarticulada. Tipo Revestimento: </w:t>
                  </w:r>
                  <w:proofErr w:type="spellStart"/>
                  <w:proofErr w:type="gram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Pvc</w:t>
                  </w:r>
                  <w:proofErr w:type="spellEnd"/>
                  <w:proofErr w:type="gram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S/ Costuras. Tipo Controle: Comando Pedal P/ Cadeira E Refletor. Garantia mínima de 12 meses – </w:t>
                  </w:r>
                  <w:r w:rsidRPr="00D55DF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MARCA DENTEMED.</w:t>
                  </w: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color w:val="495057"/>
                      <w:sz w:val="16"/>
                      <w:szCs w:val="16"/>
                      <w:shd w:val="clear" w:color="auto" w:fill="FFFFFF"/>
                    </w:rPr>
                    <w:t xml:space="preserve">Instalação/Montagem/Desmontagem/Remoção-Aparelhos Médico/Odontológico/Hospitalar. </w:t>
                  </w:r>
                  <w:r w:rsidRPr="00D55DF6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O consultório deverá ser entregue montado e instalado, correndo por conta da empresa todo o material necessário e técnico para instalação. Local: USF Fernando César de Oliveira n.º 1560 – Vila Santa Terezinha.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01</w:t>
                  </w: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Unid.</w:t>
                  </w: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12.300,00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12.300,00</w:t>
                  </w:r>
                </w:p>
              </w:tc>
            </w:tr>
          </w:tbl>
          <w:p w:rsidR="00D55DF6" w:rsidRPr="00175936" w:rsidRDefault="00D55DF6" w:rsidP="00D55D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48/2023 ATA REGISTRO DE PREÇOS 19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/2023.</w:t>
            </w:r>
          </w:p>
          <w:p w:rsidR="00D55DF6" w:rsidRPr="00D55DF6" w:rsidRDefault="00D55DF6" w:rsidP="00D55DF6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>Extrato de contrato celebrado entre o Município de Ribeirão do Pinhal, CNPJ n.º 76.968.064/0001-42 e a empresa PIETRA ODONTO IMPORTAÇÃO E DISTRIBUIDORA CNPJ nº 28.877.319/0001-19. Objeto: aquisição de equipamentos médicos, odontológicos e materiais de consumo para as Unidades de Saúde do município com recursos oriundos das Resoluções SESA n.º773/2019, 788/2022, 808/2022 e 860/2022. Vigência até 02/10/2024.</w:t>
            </w:r>
            <w:r w:rsidRPr="00D55DF6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>Data de assinatura: 03/10/2023, VERA APARECIDA TREVISANO KONDOR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>CPF: 214.561.298-05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 xml:space="preserve">e DARTAGNAN CALIXTO FRAIZ, CPF/MF n.º 171.895.279-15.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tbl>
            <w:tblPr>
              <w:tblStyle w:val="Tabelacomgrade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4253"/>
              <w:gridCol w:w="567"/>
              <w:gridCol w:w="567"/>
              <w:gridCol w:w="992"/>
              <w:gridCol w:w="992"/>
            </w:tblGrid>
            <w:tr w:rsidR="00D55DF6" w:rsidRPr="000C47BC" w:rsidTr="00FB3382">
              <w:tc>
                <w:tcPr>
                  <w:tcW w:w="562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9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253" w:type="dxa"/>
                </w:tcPr>
                <w:p w:rsidR="00D55DF6" w:rsidRPr="00994CAD" w:rsidRDefault="00D55DF6" w:rsidP="00FB3382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992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D55DF6" w:rsidTr="00FB3382">
              <w:trPr>
                <w:trHeight w:val="326"/>
              </w:trPr>
              <w:tc>
                <w:tcPr>
                  <w:tcW w:w="562" w:type="dxa"/>
                </w:tcPr>
                <w:p w:rsidR="00D55DF6" w:rsidRPr="00D55DF6" w:rsidRDefault="00D55DF6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410459</w:t>
                  </w:r>
                </w:p>
              </w:tc>
              <w:tc>
                <w:tcPr>
                  <w:tcW w:w="4253" w:type="dxa"/>
                </w:tcPr>
                <w:p w:rsidR="00D55DF6" w:rsidRPr="00D55DF6" w:rsidRDefault="00D55DF6" w:rsidP="00FB3382">
                  <w:pPr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D55DF6">
                    <w:rPr>
                      <w:rFonts w:asciiTheme="minorHAnsi" w:eastAsia="Times New Roman" w:hAnsiTheme="minorHAnsi" w:cstheme="minorHAnsi"/>
                      <w:b/>
                      <w:bCs/>
                      <w:sz w:val="16"/>
                      <w:szCs w:val="16"/>
                    </w:rPr>
                    <w:t xml:space="preserve">Equipamento Odontológico. </w:t>
                  </w:r>
                  <w:r w:rsidRPr="00D55DF6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Aspecto Físico: Base Peça De Mão Sem Fio. Material Corpo: Plástico Abs. Componentes: Protetor Ocular. Fonte: Luz Led. Tipo: </w:t>
                  </w:r>
                  <w:proofErr w:type="spellStart"/>
                  <w:r w:rsidRPr="00D55DF6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Fotopolimerizador</w:t>
                  </w:r>
                  <w:proofErr w:type="spellEnd"/>
                  <w:r w:rsidRPr="00D55DF6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Instalação: Elétrica. Material Ponteira: Ponteira Fibra </w:t>
                  </w:r>
                  <w:proofErr w:type="gramStart"/>
                  <w:r w:rsidRPr="00D55DF6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Ótica Ou Acrílico</w:t>
                  </w:r>
                  <w:proofErr w:type="gramEnd"/>
                  <w:r w:rsidRPr="00D55DF6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 w:rsidRPr="00D55DF6">
                    <w:rPr>
                      <w:rFonts w:asciiTheme="minorHAnsi" w:eastAsia="Times New Roman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(RESERVA DE COTA MPE) – MARCA KONDENTECH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300,00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1.200,00</w:t>
                  </w:r>
                </w:p>
              </w:tc>
            </w:tr>
            <w:tr w:rsidR="00D55DF6" w:rsidTr="00FB3382">
              <w:trPr>
                <w:trHeight w:val="326"/>
              </w:trPr>
              <w:tc>
                <w:tcPr>
                  <w:tcW w:w="562" w:type="dxa"/>
                </w:tcPr>
                <w:p w:rsidR="00D55DF6" w:rsidRPr="00D55DF6" w:rsidRDefault="00D55DF6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709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410454</w:t>
                  </w:r>
                </w:p>
              </w:tc>
              <w:tc>
                <w:tcPr>
                  <w:tcW w:w="4253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Equipamento Odontológico</w:t>
                  </w: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. </w:t>
                  </w:r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Aspecto Físico: Motor De Bancada. Material Corpo: Plástico Abs. Componentes: </w:t>
                  </w:r>
                  <w:proofErr w:type="gram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2</w:t>
                  </w:r>
                  <w:proofErr w:type="gram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Peças De Mão, 3 Ponteiras. Indicação: Profilaxia/Periodontia/Endodontia. Componentes Adicionais: Reservatório Pó, Ponteira Removível </w:t>
                  </w:r>
                  <w:proofErr w:type="spell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Autoclavável</w:t>
                  </w:r>
                  <w:proofErr w:type="spell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Fonte: </w:t>
                  </w:r>
                  <w:proofErr w:type="spell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Eletro-Pneumático</w:t>
                  </w:r>
                  <w:proofErr w:type="spell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Tipo: Jato Bicarbonato E Ultrassom. Instalação: Encaixe </w:t>
                  </w:r>
                  <w:proofErr w:type="spell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Borden</w:t>
                  </w:r>
                  <w:proofErr w:type="spell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 w:rsidRPr="00D55DF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(RESERVA DE COTA MPE) – MARCA SCALER JET DIGITAL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04</w:t>
                  </w:r>
                </w:p>
                <w:p w:rsidR="00D55DF6" w:rsidRPr="00D55DF6" w:rsidRDefault="00D55DF6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940,00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3.760,00</w:t>
                  </w:r>
                </w:p>
              </w:tc>
            </w:tr>
            <w:tr w:rsidR="00D55DF6" w:rsidTr="00FB3382">
              <w:trPr>
                <w:trHeight w:val="326"/>
              </w:trPr>
              <w:tc>
                <w:tcPr>
                  <w:tcW w:w="562" w:type="dxa"/>
                </w:tcPr>
                <w:p w:rsidR="00D55DF6" w:rsidRPr="00D55DF6" w:rsidRDefault="00D55DF6" w:rsidP="00FB3382">
                  <w:pPr>
                    <w:pStyle w:val="PargrafodaLista"/>
                    <w:spacing w:before="240" w:after="60"/>
                    <w:ind w:left="360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253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Total 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4.960,00</w:t>
                  </w:r>
                </w:p>
              </w:tc>
            </w:tr>
          </w:tbl>
          <w:p w:rsidR="00D55DF6" w:rsidRPr="00175936" w:rsidRDefault="00D55DF6" w:rsidP="00D55D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48/2023 ATA REGISTRO DE PREÇOS 19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/2023.</w:t>
            </w:r>
          </w:p>
          <w:p w:rsidR="00D55DF6" w:rsidRPr="00D55DF6" w:rsidRDefault="00D55DF6" w:rsidP="00D55DF6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>Extrato de contrato celebrado entre o Município de Ribeirão do Pinhal, CNPJ n.º 76.968.064/0001-42 e a empresa MARYMED DISTRIBUIDORA DE MEDICAMENTOS E CORRELATOS LTDA CNPJ nº 23.121.920/0001-63. Objeto: aquisição de equipamentos médicos, odontológicos e materiais de consumo para as Unidades de Saúde do município com recursos oriundos das Resoluções SESA n.º773/2019, 788/2022, 808/2022 e 860/2022. Vigência até 02/10/2024.</w:t>
            </w:r>
            <w:r w:rsidRPr="00D55DF6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>Data de assinatura: 03/10/2023, MARYVONE APARECIDA PERON BUOSI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 xml:space="preserve">CPF: 249.664.478-79e DARTAGNAN CALIXTO FRAIZ, CPF/MF n.º 171.895.279-15.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tbl>
            <w:tblPr>
              <w:tblStyle w:val="Tabelacomgrade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4253"/>
              <w:gridCol w:w="567"/>
              <w:gridCol w:w="567"/>
              <w:gridCol w:w="992"/>
              <w:gridCol w:w="992"/>
            </w:tblGrid>
            <w:tr w:rsidR="00D55DF6" w:rsidRPr="000C47BC" w:rsidTr="00FB3382">
              <w:tc>
                <w:tcPr>
                  <w:tcW w:w="562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9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253" w:type="dxa"/>
                </w:tcPr>
                <w:p w:rsidR="00D55DF6" w:rsidRPr="00994CAD" w:rsidRDefault="00D55DF6" w:rsidP="00FB3382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992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D55DF6" w:rsidTr="00FB3382">
              <w:trPr>
                <w:trHeight w:val="326"/>
              </w:trPr>
              <w:tc>
                <w:tcPr>
                  <w:tcW w:w="562" w:type="dxa"/>
                </w:tcPr>
                <w:p w:rsidR="00D55DF6" w:rsidRPr="00D55DF6" w:rsidRDefault="00D55DF6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438929</w:t>
                  </w:r>
                </w:p>
              </w:tc>
              <w:tc>
                <w:tcPr>
                  <w:tcW w:w="4253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Gel.</w:t>
                  </w:r>
                  <w:r w:rsidRPr="00D55DF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Características Adicionais: </w:t>
                  </w:r>
                  <w:proofErr w:type="spell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Ph</w:t>
                  </w:r>
                  <w:proofErr w:type="spell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Neutro. Composição: A Base De Água. Com 05 litros. </w:t>
                  </w:r>
                  <w:r w:rsidRPr="00D55DF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(RESERVA DE COTA MPE) – MARCA RCM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Galão 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31,00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930,00</w:t>
                  </w:r>
                </w:p>
              </w:tc>
            </w:tr>
            <w:tr w:rsidR="00D55DF6" w:rsidTr="00FB3382">
              <w:trPr>
                <w:trHeight w:val="326"/>
              </w:trPr>
              <w:tc>
                <w:tcPr>
                  <w:tcW w:w="562" w:type="dxa"/>
                </w:tcPr>
                <w:p w:rsidR="00D55DF6" w:rsidRPr="00D55DF6" w:rsidRDefault="00D55DF6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269622</w:t>
                  </w:r>
                </w:p>
              </w:tc>
              <w:tc>
                <w:tcPr>
                  <w:tcW w:w="4253" w:type="dxa"/>
                </w:tcPr>
                <w:p w:rsidR="00D55DF6" w:rsidRPr="00D55DF6" w:rsidRDefault="00D55DF6" w:rsidP="00FB3382">
                  <w:pPr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D55DF6">
                    <w:rPr>
                      <w:rFonts w:asciiTheme="minorHAnsi" w:eastAsia="Times New Roman" w:hAnsiTheme="minorHAnsi" w:cstheme="minorHAnsi"/>
                      <w:b/>
                      <w:bCs/>
                      <w:sz w:val="16"/>
                      <w:szCs w:val="16"/>
                    </w:rPr>
                    <w:t xml:space="preserve">Glicerol. </w:t>
                  </w:r>
                  <w:r w:rsidRPr="00D55DF6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Apresentação: Clister. Dosagem: 12%. </w:t>
                  </w:r>
                  <w:r w:rsidRPr="00D55DF6">
                    <w:rPr>
                      <w:rFonts w:asciiTheme="minorHAnsi" w:eastAsia="Times New Roman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(RESERVA DE COTA MPE) – MARCA JP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10,39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519,50</w:t>
                  </w:r>
                </w:p>
              </w:tc>
            </w:tr>
            <w:tr w:rsidR="00D55DF6" w:rsidTr="00FB3382">
              <w:trPr>
                <w:trHeight w:val="326"/>
              </w:trPr>
              <w:tc>
                <w:tcPr>
                  <w:tcW w:w="562" w:type="dxa"/>
                </w:tcPr>
                <w:p w:rsidR="00D55DF6" w:rsidRPr="00D55DF6" w:rsidRDefault="00D55DF6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398706</w:t>
                  </w:r>
                </w:p>
              </w:tc>
              <w:tc>
                <w:tcPr>
                  <w:tcW w:w="4253" w:type="dxa"/>
                </w:tcPr>
                <w:p w:rsidR="00D55DF6" w:rsidRPr="00D55DF6" w:rsidRDefault="00D55DF6" w:rsidP="00FB3382">
                  <w:pPr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D55DF6">
                    <w:rPr>
                      <w:rFonts w:asciiTheme="minorHAnsi" w:eastAsia="Times New Roman" w:hAnsiTheme="minorHAnsi" w:cstheme="minorHAnsi"/>
                      <w:b/>
                      <w:bCs/>
                      <w:sz w:val="16"/>
                      <w:szCs w:val="16"/>
                    </w:rPr>
                    <w:t>Iodopovidona</w:t>
                  </w:r>
                  <w:proofErr w:type="spellEnd"/>
                  <w:r w:rsidRPr="00D55DF6">
                    <w:rPr>
                      <w:rFonts w:asciiTheme="minorHAnsi" w:eastAsia="Times New Roman" w:hAnsiTheme="minorHAnsi" w:cstheme="minorHAnsi"/>
                      <w:b/>
                      <w:bCs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D55DF6">
                    <w:rPr>
                      <w:rFonts w:asciiTheme="minorHAnsi" w:eastAsia="Times New Roman" w:hAnsiTheme="minorHAnsi" w:cstheme="minorHAnsi"/>
                      <w:b/>
                      <w:bCs/>
                      <w:sz w:val="16"/>
                      <w:szCs w:val="16"/>
                    </w:rPr>
                    <w:t>Pvpi</w:t>
                  </w:r>
                  <w:proofErr w:type="spellEnd"/>
                  <w:r w:rsidRPr="00D55DF6">
                    <w:rPr>
                      <w:rFonts w:asciiTheme="minorHAnsi" w:eastAsia="Times New Roman" w:hAnsiTheme="minorHAnsi" w:cstheme="minorHAnsi"/>
                      <w:b/>
                      <w:bCs/>
                      <w:sz w:val="16"/>
                      <w:szCs w:val="16"/>
                    </w:rPr>
                    <w:t xml:space="preserve">). </w:t>
                  </w:r>
                  <w:r w:rsidRPr="00D55DF6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Forma </w:t>
                  </w:r>
                  <w:proofErr w:type="spellStart"/>
                  <w:r w:rsidRPr="00D55DF6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Farmaceutica</w:t>
                  </w:r>
                  <w:proofErr w:type="spellEnd"/>
                  <w:r w:rsidRPr="00D55DF6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: Solução Tópica Aquosa. Concentração: A 10% </w:t>
                  </w:r>
                  <w:proofErr w:type="gramStart"/>
                  <w:r w:rsidRPr="00D55DF6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( </w:t>
                  </w:r>
                  <w:proofErr w:type="gramEnd"/>
                  <w:r w:rsidRPr="00D55DF6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Teor De Iodo 1% ). </w:t>
                  </w:r>
                  <w:r w:rsidRPr="00D55DF6">
                    <w:rPr>
                      <w:rFonts w:asciiTheme="minorHAnsi" w:eastAsia="Times New Roman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(RESERVA DE COTA MPE) – MARCA VIC PHARMA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8,30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83,00</w:t>
                  </w:r>
                </w:p>
              </w:tc>
            </w:tr>
            <w:tr w:rsidR="00D55DF6" w:rsidTr="00FB3382">
              <w:trPr>
                <w:trHeight w:val="326"/>
              </w:trPr>
              <w:tc>
                <w:tcPr>
                  <w:tcW w:w="562" w:type="dxa"/>
                </w:tcPr>
                <w:p w:rsidR="00D55DF6" w:rsidRPr="00D55DF6" w:rsidRDefault="00D55DF6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09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436002</w:t>
                  </w:r>
                </w:p>
              </w:tc>
              <w:tc>
                <w:tcPr>
                  <w:tcW w:w="4253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Sonda Trato Urinário</w:t>
                  </w:r>
                  <w:r w:rsidRPr="00D55DF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. </w:t>
                  </w: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Material: Borracha. Componentes: C/ Orifícios Laterais. Modelo: </w:t>
                  </w:r>
                  <w:proofErr w:type="spellStart"/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Foley</w:t>
                  </w:r>
                  <w:proofErr w:type="spellEnd"/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. Conector: Conectores Padrão. Embalagem: Embalagem Individual. Vias: </w:t>
                  </w:r>
                  <w:proofErr w:type="gramStart"/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proofErr w:type="gramEnd"/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Vias. Tipo Ponta: Ponta Distal Cilíndrica Fechada. Volume: C/ Balão Cerca 30 ML. Calibre: 14 FRENCH. Esterilidade: Estéril, Descartável.</w:t>
                  </w:r>
                  <w:r w:rsidRPr="00D55DF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(RESERVA DE COTA MPE) - MARCA MEDIX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3,80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380,00</w:t>
                  </w:r>
                </w:p>
              </w:tc>
            </w:tr>
            <w:tr w:rsidR="00D55DF6" w:rsidTr="00FB3382">
              <w:trPr>
                <w:trHeight w:val="326"/>
              </w:trPr>
              <w:tc>
                <w:tcPr>
                  <w:tcW w:w="562" w:type="dxa"/>
                </w:tcPr>
                <w:p w:rsidR="00D55DF6" w:rsidRPr="00D55DF6" w:rsidRDefault="00D55DF6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lastRenderedPageBreak/>
                    <w:t>18</w:t>
                  </w:r>
                </w:p>
              </w:tc>
              <w:tc>
                <w:tcPr>
                  <w:tcW w:w="709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464216</w:t>
                  </w:r>
                </w:p>
              </w:tc>
              <w:tc>
                <w:tcPr>
                  <w:tcW w:w="4253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Sonda Trato Urinário</w:t>
                  </w:r>
                  <w:r w:rsidRPr="00D55DF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. </w:t>
                  </w:r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Material: Látex C/ Agente Inibidor De Biofilme. Modelo: </w:t>
                  </w:r>
                  <w:proofErr w:type="spell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Foley</w:t>
                  </w:r>
                  <w:proofErr w:type="spell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Conector: Conector Padrão. Embalagem: Embalagem Individual. Vias: </w:t>
                  </w:r>
                  <w:proofErr w:type="gram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2</w:t>
                  </w:r>
                  <w:proofErr w:type="gram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Vias. Tipo Ponta: Ponta Distal Cilíndrica C/ Orifício. Volume: C/ Balão Cerca 10 ML. Calibre: 18 FRENCH. Esterilidade: Estéril, Descartável. </w:t>
                  </w:r>
                  <w:r w:rsidRPr="00D55DF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(RESERVA DE COTA MPE) - MARCA MEDIX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3,40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340,00</w:t>
                  </w:r>
                </w:p>
              </w:tc>
            </w:tr>
            <w:tr w:rsidR="00D55DF6" w:rsidTr="00FB3382">
              <w:trPr>
                <w:trHeight w:val="326"/>
              </w:trPr>
              <w:tc>
                <w:tcPr>
                  <w:tcW w:w="562" w:type="dxa"/>
                </w:tcPr>
                <w:p w:rsidR="00D55DF6" w:rsidRPr="00D55DF6" w:rsidRDefault="00D55DF6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09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464218</w:t>
                  </w:r>
                </w:p>
              </w:tc>
              <w:tc>
                <w:tcPr>
                  <w:tcW w:w="4253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Sonda Trato Urinário</w:t>
                  </w:r>
                  <w:r w:rsidRPr="00D55DF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. </w:t>
                  </w:r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Material: Látex C/ Agente Inibidor De Biofilme. Modelo: </w:t>
                  </w:r>
                  <w:proofErr w:type="spell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Foley</w:t>
                  </w:r>
                  <w:proofErr w:type="spell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Conector: Conector Padrão. Embalagem: Embalagem Individual. Vias: </w:t>
                  </w:r>
                  <w:proofErr w:type="gramStart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2</w:t>
                  </w:r>
                  <w:proofErr w:type="gramEnd"/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Vias. Tipo Ponta: Ponta Distal Cilíndrica C/ Orifício. Volume: C/ Balão Cerca 10 ML. Calibre: 24 FRENCH. Esterilidade: Estéril, Descartável.</w:t>
                  </w:r>
                  <w:r w:rsidRPr="00D55DF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(RESERVA DE COTA MPE) - MARCA MEDIX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3,50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350,00</w:t>
                  </w:r>
                </w:p>
              </w:tc>
            </w:tr>
            <w:tr w:rsidR="00D55DF6" w:rsidTr="00FB3382">
              <w:trPr>
                <w:trHeight w:val="326"/>
              </w:trPr>
              <w:tc>
                <w:tcPr>
                  <w:tcW w:w="562" w:type="dxa"/>
                </w:tcPr>
                <w:p w:rsidR="00D55DF6" w:rsidRPr="00D55DF6" w:rsidRDefault="00D55DF6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09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435801</w:t>
                  </w:r>
                </w:p>
              </w:tc>
              <w:tc>
                <w:tcPr>
                  <w:tcW w:w="4253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Termômetro Clínico</w:t>
                  </w:r>
                  <w:r w:rsidRPr="00D55DF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. </w:t>
                  </w:r>
                  <w:r w:rsidRPr="00D55DF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Componentes: C/ Alarmes. Ajuste: Digital. Escala: Até 45 °C. Embalagem: Embalagem Individual. Tipo*: Uso Axilar E Oral. Memória: Memória Última Medição.</w:t>
                  </w:r>
                  <w:r w:rsidRPr="00D55DF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(RESERVA DE COTA MPE) – MARCA G-TECH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11,70</w:t>
                  </w: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585,00</w:t>
                  </w:r>
                </w:p>
              </w:tc>
            </w:tr>
            <w:tr w:rsidR="00D55DF6" w:rsidTr="00FB3382">
              <w:trPr>
                <w:trHeight w:val="326"/>
              </w:trPr>
              <w:tc>
                <w:tcPr>
                  <w:tcW w:w="562" w:type="dxa"/>
                </w:tcPr>
                <w:p w:rsidR="00D55DF6" w:rsidRPr="00D55DF6" w:rsidRDefault="00D55DF6" w:rsidP="00FB3382">
                  <w:pPr>
                    <w:pStyle w:val="PargrafodaLista"/>
                    <w:spacing w:before="240" w:after="60"/>
                    <w:ind w:left="360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253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D55DF6" w:rsidRPr="00D55DF6" w:rsidRDefault="00D55DF6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D55DF6" w:rsidRPr="00D55DF6" w:rsidRDefault="00D55DF6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55DF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3.187,50</w:t>
                  </w:r>
                </w:p>
              </w:tc>
            </w:tr>
          </w:tbl>
          <w:p w:rsidR="00D55DF6" w:rsidRPr="00175936" w:rsidRDefault="00D55DF6" w:rsidP="00D55D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48/2023 ATA REGISTRO DE PREÇOS 19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/2023.</w:t>
            </w:r>
          </w:p>
          <w:p w:rsidR="00D55DF6" w:rsidRPr="00D55DF6" w:rsidRDefault="00D55DF6" w:rsidP="00D55DF6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>Extrato de contrato celebrado entre o Município de Ribeirão do Pinhal, CNPJ n.º 76.968.064/0001-42 e a empresa SUL SERVICES COMÉRCIO E ASSISTÊNCIA TÉCNICA DE EQUIPAMENTOS A SAÚDE LTDA, CNPJ nº 04.648.801/0001-19. Objeto: aquisição de equipamentos médicos, odontológicos e materiais de consumo para as Unidades de Saúde do município com recursos oriundos das Resoluções SESA n.º773/2019, 788/2022, 808/2022 e 860/2022. Vigência até 02/10/2024.</w:t>
            </w:r>
            <w:r w:rsidRPr="00095A49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>Data de assinatura: 03/10/2023, MARYVONE APARECIDA PERON BUOSI CPF: 249.664.478-79e DARTAGNAN CALIXTO FRAIZ, CPF/MF n.º 171.895.279-15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55DF6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tbl>
            <w:tblPr>
              <w:tblStyle w:val="Tabelacomgrade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4678"/>
              <w:gridCol w:w="567"/>
              <w:gridCol w:w="567"/>
              <w:gridCol w:w="709"/>
              <w:gridCol w:w="850"/>
            </w:tblGrid>
            <w:tr w:rsidR="00095A49" w:rsidRPr="000C47BC" w:rsidTr="00095A49">
              <w:tc>
                <w:tcPr>
                  <w:tcW w:w="562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9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678" w:type="dxa"/>
                </w:tcPr>
                <w:p w:rsidR="00D55DF6" w:rsidRPr="00994CAD" w:rsidRDefault="00D55DF6" w:rsidP="00FB3382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D55DF6" w:rsidRPr="00994CAD" w:rsidRDefault="00D55DF6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095A49" w:rsidTr="00095A49">
              <w:trPr>
                <w:trHeight w:val="326"/>
              </w:trPr>
              <w:tc>
                <w:tcPr>
                  <w:tcW w:w="562" w:type="dxa"/>
                </w:tcPr>
                <w:p w:rsidR="00095A49" w:rsidRPr="00095A49" w:rsidRDefault="00095A49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397633</w:t>
                  </w:r>
                </w:p>
              </w:tc>
              <w:tc>
                <w:tcPr>
                  <w:tcW w:w="4678" w:type="dxa"/>
                </w:tcPr>
                <w:p w:rsidR="00095A49" w:rsidRPr="00095A49" w:rsidRDefault="00095A49" w:rsidP="00FB3382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095A49">
                    <w:rPr>
                      <w:rFonts w:asciiTheme="minorHAnsi" w:eastAsia="Times New Roman" w:hAnsiTheme="minorHAnsi" w:cstheme="minorHAnsi"/>
                      <w:b/>
                      <w:bCs/>
                      <w:sz w:val="16"/>
                      <w:szCs w:val="16"/>
                    </w:rPr>
                    <w:t>Negatoscópio</w:t>
                  </w:r>
                  <w:proofErr w:type="spellEnd"/>
                  <w:r w:rsidRPr="00095A49">
                    <w:rPr>
                      <w:rFonts w:asciiTheme="minorHAnsi" w:eastAsia="Times New Roman" w:hAnsiTheme="minorHAnsi" w:cstheme="minorHAnsi"/>
                      <w:bCs/>
                      <w:sz w:val="16"/>
                      <w:szCs w:val="16"/>
                    </w:rPr>
                    <w:t xml:space="preserve">. </w:t>
                  </w:r>
                  <w:r w:rsidRPr="00095A49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Material Visor: Acrílico. Características Adicionais: Radiografias. Panorâmicas. Tensão Alimentação: 110/</w:t>
                  </w:r>
                  <w:proofErr w:type="gramStart"/>
                  <w:r w:rsidRPr="00095A49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220v</w:t>
                  </w:r>
                  <w:proofErr w:type="gramEnd"/>
                  <w:r w:rsidRPr="00095A49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E 60hz. Material Estrutura: Chapa Aço. Acabamento Superficial Estrutura: Pintura Eletrostática</w:t>
                  </w:r>
                </w:p>
              </w:tc>
              <w:tc>
                <w:tcPr>
                  <w:tcW w:w="567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709" w:type="dxa"/>
                </w:tcPr>
                <w:p w:rsidR="00095A49" w:rsidRPr="00095A49" w:rsidRDefault="00095A49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210,25</w:t>
                  </w:r>
                </w:p>
              </w:tc>
              <w:tc>
                <w:tcPr>
                  <w:tcW w:w="850" w:type="dxa"/>
                </w:tcPr>
                <w:p w:rsidR="00095A49" w:rsidRPr="00095A49" w:rsidRDefault="00095A49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841,00</w:t>
                  </w:r>
                </w:p>
              </w:tc>
            </w:tr>
          </w:tbl>
          <w:p w:rsidR="00095A49" w:rsidRPr="00175936" w:rsidRDefault="00095A49" w:rsidP="00095A4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48/2023 ATA REGISTRO DE PREÇOS 19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/2023.</w:t>
            </w:r>
          </w:p>
          <w:p w:rsidR="00095A49" w:rsidRPr="00095A49" w:rsidRDefault="00095A49" w:rsidP="00095A49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>Extrato de contrato celebrado entre o Município de Ribeirão do Pinhal, CNPJ n.º 76.968.064/0001-42 e a empresa ELBER INDÚSTRIA DE REFRIGERAÇÃO LTDA CNPJ nº 81.618.753/0001-67. Objeto: aquisição de equipamentos médicos, odontológicos e materiais de consumo para as Unidades de Saúde do município com recursos oriundos das Resoluções SESA n.º773/2019, 788/2022, 808/2022 e 860/2022. Vigência até 02/10/2024.</w:t>
            </w:r>
            <w:r w:rsidRPr="00095A49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>Data de assinatura: 03/10/2023, LUCIANA JANAYNNA SOARES LOURENÇO DOS SANTOS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>CPF: 057.013.369-64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 xml:space="preserve">e DARTAGNAN CALIXTO FRAIZ, CPF/MF n.º 171.895.279-15.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tbl>
            <w:tblPr>
              <w:tblStyle w:val="Tabelacomgrade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4394"/>
              <w:gridCol w:w="426"/>
              <w:gridCol w:w="567"/>
              <w:gridCol w:w="992"/>
              <w:gridCol w:w="992"/>
            </w:tblGrid>
            <w:tr w:rsidR="00095A49" w:rsidRPr="000C47BC" w:rsidTr="00095A49">
              <w:tc>
                <w:tcPr>
                  <w:tcW w:w="562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9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394" w:type="dxa"/>
                </w:tcPr>
                <w:p w:rsidR="00095A49" w:rsidRPr="00994CAD" w:rsidRDefault="00095A49" w:rsidP="00FB3382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426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992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095A49" w:rsidTr="00095A49">
              <w:trPr>
                <w:trHeight w:val="326"/>
              </w:trPr>
              <w:tc>
                <w:tcPr>
                  <w:tcW w:w="562" w:type="dxa"/>
                </w:tcPr>
                <w:p w:rsidR="00095A49" w:rsidRPr="00095A49" w:rsidRDefault="00095A49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271362</w:t>
                  </w:r>
                </w:p>
              </w:tc>
              <w:tc>
                <w:tcPr>
                  <w:tcW w:w="4394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Refrigerador De Laboratório</w:t>
                  </w: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. </w:t>
                  </w:r>
                  <w:r w:rsidRPr="00095A49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Tipo Porta: Porta De Vidro Com Sistema </w:t>
                  </w:r>
                  <w:proofErr w:type="spellStart"/>
                  <w:r w:rsidRPr="00095A49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Anti-Embaçante</w:t>
                  </w:r>
                  <w:proofErr w:type="spellEnd"/>
                  <w:r w:rsidRPr="00095A49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Tipo Alarme: Alarme Audiovisual Ajustável (Alta/Baixa </w:t>
                  </w:r>
                  <w:proofErr w:type="spellStart"/>
                  <w:r w:rsidRPr="00095A49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Temperat</w:t>
                  </w:r>
                  <w:proofErr w:type="spellEnd"/>
                  <w:r w:rsidRPr="00095A49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). Tipo Comando: Painel De Controle Digital. Faixa Temperatura Interna: Faixa De 2 A 8°C. Capacidade Mínima: Capacidade Mínima De 340 Litros. Tipo: Tipo Câmara Conservação Com Temperatura Regulada. Características Adicionais: Circulação De Ar Forçada, Iluminação Interna. Tipo Fechamento Portas: Porta Com Chaveamento. Tipo Revestimento: Revestimento Interno Aço, Prateleiras Reguláveis. Tipo Sensor: Sensor Imerso Em Líquido. Tipo Sinalizador: Display Digital De Temperatura. Tipo Controle: Controle De Temperatura </w:t>
                  </w:r>
                  <w:proofErr w:type="spellStart"/>
                  <w:r w:rsidRPr="00095A49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Microprocessado</w:t>
                  </w:r>
                  <w:proofErr w:type="spellEnd"/>
                  <w:r w:rsidRPr="00095A49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 w:rsidRPr="00095A49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ESPECIFICAÇÃO:</w:t>
                  </w:r>
                  <w:r w:rsidRPr="00095A49">
                    <w:rPr>
                      <w:rFonts w:asciiTheme="minorHAnsi" w:hAnsiTheme="minorHAnsi" w:cstheme="minorHAnsi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Vertical, ANVISA 10253020013, PARA GUARDA DE VACINAS. Apresentar Registo na ANVISA classe II e Manual em Português</w:t>
                  </w:r>
                  <w:proofErr w:type="gramStart"/>
                  <w:r w:rsidRPr="00095A49">
                    <w:rPr>
                      <w:rFonts w:asciiTheme="minorHAnsi" w:hAnsiTheme="minorHAnsi" w:cstheme="minorHAnsi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, Tampa</w:t>
                  </w:r>
                  <w:proofErr w:type="gramEnd"/>
                  <w:r w:rsidRPr="00095A49">
                    <w:rPr>
                      <w:rFonts w:asciiTheme="minorHAnsi" w:hAnsiTheme="minorHAnsi" w:cstheme="minorHAnsi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frontal basculante para limpeza do sistema mecânico e filtros, chave geral de energia liga e desliga, 110/220volts, 50/60Hz. Sistema alarme remoto a distancia por discadora, com memorias de números telefônicos prefixados, sistema de emergência na falta de energia com autonomia de</w:t>
                  </w:r>
                  <w:proofErr w:type="gramStart"/>
                  <w:r w:rsidRPr="00095A49">
                    <w:rPr>
                      <w:rFonts w:asciiTheme="minorHAnsi" w:hAnsiTheme="minorHAnsi" w:cstheme="minorHAnsi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 </w:t>
                  </w:r>
                  <w:proofErr w:type="gramEnd"/>
                  <w:r w:rsidRPr="00095A49">
                    <w:rPr>
                      <w:rFonts w:asciiTheme="minorHAnsi" w:hAnsiTheme="minorHAnsi" w:cstheme="minorHAnsi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até 36 horas por baterias recarregáveis acoplado ao corpo do produto. Saída serial RS232/485 com conector DB-25, software e interface, sistema de monitoramento por computador com emissão de relatório e controle do produto através de interface. Apresentar certificado de Assistência técnica credenciada do Paraná emitido pela fabrica. Medidas aproximadas 205cmx75cmx80cm.</w:t>
                  </w:r>
                  <w:r w:rsidRPr="00095A49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Garantia mínima de 12 meses – </w:t>
                  </w:r>
                  <w:r w:rsidRPr="00095A49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MARCA PRÓPRIA</w:t>
                  </w:r>
                </w:p>
              </w:tc>
              <w:tc>
                <w:tcPr>
                  <w:tcW w:w="426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992" w:type="dxa"/>
                </w:tcPr>
                <w:p w:rsidR="00095A49" w:rsidRPr="00095A49" w:rsidRDefault="00095A49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10.760,00</w:t>
                  </w:r>
                </w:p>
              </w:tc>
              <w:tc>
                <w:tcPr>
                  <w:tcW w:w="992" w:type="dxa"/>
                </w:tcPr>
                <w:p w:rsidR="00095A49" w:rsidRPr="00095A49" w:rsidRDefault="00095A49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21.520,00</w:t>
                  </w:r>
                </w:p>
              </w:tc>
            </w:tr>
          </w:tbl>
          <w:p w:rsidR="00095A49" w:rsidRPr="00175936" w:rsidRDefault="00095A49" w:rsidP="00095A4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48/2023 ATA REGISTRO DE PREÇOS 19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/2023.</w:t>
            </w:r>
          </w:p>
          <w:p w:rsidR="00095A49" w:rsidRPr="00095A49" w:rsidRDefault="00095A49" w:rsidP="00095A49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>Extrato de contrato celebrado entre o Município de Ribeirão do Pinhal, CNPJ n.º 76.968.064/0001-42 e a empresa ALTERMED MATERIAL MEDICO HOSPITALAR LTDA CNPJ nº 00.802.002/0001-02. Objeto: aquisição de equipamentos médicos, odontológicos e materiais de consumo para as Unidades de Saúde do município com recursos oriundos das Resoluções SESA n.º773/2019, 788/2022, 808/2022 e 860/2022. Vigência até 02/10/2024.</w:t>
            </w:r>
            <w:r w:rsidRPr="00095A49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>Data de assinatura: 03/10/2023, LUCIANA MAICON CORDOVA PEREIRA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 xml:space="preserve">CPF: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015.886.939-70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 xml:space="preserve">e DARTAGNAN CALIXTO FRAIZ, CPF/MF n.º 171.895.279-15.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tbl>
            <w:tblPr>
              <w:tblStyle w:val="Tabelacomgrade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4678"/>
              <w:gridCol w:w="567"/>
              <w:gridCol w:w="567"/>
              <w:gridCol w:w="709"/>
              <w:gridCol w:w="850"/>
            </w:tblGrid>
            <w:tr w:rsidR="00095A49" w:rsidRPr="000C47BC" w:rsidTr="00095A49">
              <w:tc>
                <w:tcPr>
                  <w:tcW w:w="562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9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678" w:type="dxa"/>
                </w:tcPr>
                <w:p w:rsidR="00095A49" w:rsidRPr="00994CAD" w:rsidRDefault="00095A49" w:rsidP="00FB3382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095A49" w:rsidTr="00095A49">
              <w:trPr>
                <w:trHeight w:val="326"/>
              </w:trPr>
              <w:tc>
                <w:tcPr>
                  <w:tcW w:w="562" w:type="dxa"/>
                </w:tcPr>
                <w:p w:rsidR="00095A49" w:rsidRPr="00095A49" w:rsidRDefault="00095A49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438412</w:t>
                  </w:r>
                </w:p>
              </w:tc>
              <w:tc>
                <w:tcPr>
                  <w:tcW w:w="4678" w:type="dxa"/>
                </w:tcPr>
                <w:p w:rsidR="00095A49" w:rsidRPr="00095A49" w:rsidRDefault="00095A49" w:rsidP="00FB3382">
                  <w:pPr>
                    <w:jc w:val="both"/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eastAsia="Times New Roman" w:hAnsiTheme="minorHAnsi" w:cstheme="minorHAnsi"/>
                      <w:b/>
                      <w:bCs/>
                      <w:sz w:val="16"/>
                      <w:szCs w:val="16"/>
                    </w:rPr>
                    <w:t xml:space="preserve">Sonda Trato Urinário. </w:t>
                  </w:r>
                  <w:r w:rsidRPr="00095A49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Material: Silicone. Componentes: C/ Orifícios Laterais. Modelo: Uretral. Conector: Conector Padrão C/ Tampa. Embalagem: Embalagem Individual. Comprimento: Cerca </w:t>
                  </w:r>
                  <w:proofErr w:type="gramStart"/>
                  <w:r w:rsidRPr="00095A49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40 CM</w:t>
                  </w:r>
                  <w:proofErr w:type="gramEnd"/>
                  <w:r w:rsidRPr="00095A49"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Tipo Ponta: Ponta Distal Cilíndrica Fechada. Calibre: 10 FRENCH. Esterilidade: Estéril, Descartável. – </w:t>
                  </w:r>
                  <w:r w:rsidRPr="00095A49">
                    <w:rPr>
                      <w:rFonts w:asciiTheme="minorHAnsi" w:eastAsia="Times New Roman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MARCA BIOSANI</w:t>
                  </w:r>
                </w:p>
              </w:tc>
              <w:tc>
                <w:tcPr>
                  <w:tcW w:w="567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567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709" w:type="dxa"/>
                </w:tcPr>
                <w:p w:rsidR="00095A49" w:rsidRPr="00095A49" w:rsidRDefault="00095A49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1,03</w:t>
                  </w:r>
                </w:p>
              </w:tc>
              <w:tc>
                <w:tcPr>
                  <w:tcW w:w="850" w:type="dxa"/>
                </w:tcPr>
                <w:p w:rsidR="00095A49" w:rsidRPr="00095A49" w:rsidRDefault="00095A49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721,00</w:t>
                  </w:r>
                </w:p>
              </w:tc>
            </w:tr>
          </w:tbl>
          <w:p w:rsidR="00095A49" w:rsidRPr="00175936" w:rsidRDefault="00095A49" w:rsidP="00095A4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48/2023 ATA REGISTRO DE PREÇOS 19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/2023.</w:t>
            </w:r>
          </w:p>
          <w:p w:rsidR="00095A49" w:rsidRPr="00095A49" w:rsidRDefault="00095A49" w:rsidP="00095A49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>Extrato de contrato celebrado entre o Município de Ribeirão do Pinhal, CNPJ n.º 76.968.064/0001-42 e a empresa CAVALLI COMÉRCIO DE PRODUTOS MÉDICOS E HOSPITALARES LTDA CNPJ nº 32.743.242/0001-61. Objeto: aquisição de equipamentos médicos, odontológicos e materiais de consumo para as Unidades de Saúde do município com recursos oriundos das Resoluções SESA n.º773/2019, 788/2022, 808/2022 e 860/2022. Vigência até 02/10/2024.</w:t>
            </w:r>
            <w:r w:rsidRPr="00095A49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>Data de assinatura: 03/10/2023, DINAMARA GASPARELLO CAVALLI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>CPF: 695.940.829-68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 xml:space="preserve">e DARTAGNAN CALIXTO FRAIZ, CPF/MF n.º 171.895.279-15.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tbl>
            <w:tblPr>
              <w:tblStyle w:val="Tabelacomgrade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4678"/>
              <w:gridCol w:w="567"/>
              <w:gridCol w:w="567"/>
              <w:gridCol w:w="709"/>
              <w:gridCol w:w="850"/>
            </w:tblGrid>
            <w:tr w:rsidR="00095A49" w:rsidRPr="000C47BC" w:rsidTr="00FB3382">
              <w:tc>
                <w:tcPr>
                  <w:tcW w:w="562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9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678" w:type="dxa"/>
                </w:tcPr>
                <w:p w:rsidR="00095A49" w:rsidRPr="00994CAD" w:rsidRDefault="00095A49" w:rsidP="00FB3382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095A49" w:rsidTr="00FB3382">
              <w:trPr>
                <w:trHeight w:val="326"/>
              </w:trPr>
              <w:tc>
                <w:tcPr>
                  <w:tcW w:w="562" w:type="dxa"/>
                </w:tcPr>
                <w:p w:rsidR="00095A49" w:rsidRPr="00095A49" w:rsidRDefault="00095A49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09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272089</w:t>
                  </w:r>
                </w:p>
              </w:tc>
              <w:tc>
                <w:tcPr>
                  <w:tcW w:w="4678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095A49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Sulfadiazina</w:t>
                  </w:r>
                  <w:proofErr w:type="spellEnd"/>
                  <w:r w:rsidRPr="00095A49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. </w:t>
                  </w:r>
                  <w:r w:rsidRPr="00095A49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Princípio Ativo: De Prata. Indicação: Creme. Dosagem: 1%. Com 400 gr.</w:t>
                  </w:r>
                  <w:r w:rsidRPr="00095A49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(RESERVA DE COTA MPE) – MARCA PRATTI</w:t>
                  </w:r>
                </w:p>
              </w:tc>
              <w:tc>
                <w:tcPr>
                  <w:tcW w:w="567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Pote </w:t>
                  </w:r>
                </w:p>
              </w:tc>
              <w:tc>
                <w:tcPr>
                  <w:tcW w:w="709" w:type="dxa"/>
                </w:tcPr>
                <w:p w:rsidR="00095A49" w:rsidRPr="00095A49" w:rsidRDefault="00095A49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59,41</w:t>
                  </w:r>
                </w:p>
              </w:tc>
              <w:tc>
                <w:tcPr>
                  <w:tcW w:w="850" w:type="dxa"/>
                </w:tcPr>
                <w:p w:rsidR="00095A49" w:rsidRPr="00095A49" w:rsidRDefault="00095A49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5.941,00</w:t>
                  </w:r>
                </w:p>
              </w:tc>
            </w:tr>
          </w:tbl>
          <w:p w:rsidR="00095A49" w:rsidRPr="00175936" w:rsidRDefault="00095A49" w:rsidP="00095A4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48/2023 ATA REGISTRO DE PREÇOS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200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/2023.</w:t>
            </w:r>
          </w:p>
          <w:p w:rsidR="00095A49" w:rsidRPr="00095A49" w:rsidRDefault="00095A49" w:rsidP="00095A49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>Extrato de contrato celebrado entre o Município de Ribeirão do Pinhal, CNPJ n.º 76.968.064/0001-42 e a empresa AUTOMX SOLUÇÕES EIRELI ME CNPJ nº 19.031.878/0001-12. Objeto: aquisição de equipamentos médicos, odontológicos e materiais de consumo para as Unidades de Saúde do município com recursos oriundos das Resoluções SESA n.º773/2019, 788/2022, 808/2022 e 860/2022. Vigência até 02/10/2024.</w:t>
            </w:r>
            <w:r w:rsidRPr="00095A49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 xml:space="preserve">Data de assinatura: 03/10/2023, DINAMARA GASPARELLO CAVALLI CPF: 695.940.829-68 e DARTAGNAN CALIXTO FRAIZ, CPF/MF n.º 171.895.279-15. </w:t>
            </w:r>
            <w:r w:rsidRPr="00095A49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tbl>
            <w:tblPr>
              <w:tblStyle w:val="Tabelacomgrade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4678"/>
              <w:gridCol w:w="567"/>
              <w:gridCol w:w="567"/>
              <w:gridCol w:w="709"/>
              <w:gridCol w:w="850"/>
            </w:tblGrid>
            <w:tr w:rsidR="00095A49" w:rsidRPr="000C47BC" w:rsidTr="00FB3382">
              <w:tc>
                <w:tcPr>
                  <w:tcW w:w="562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9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678" w:type="dxa"/>
                </w:tcPr>
                <w:p w:rsidR="00095A49" w:rsidRPr="00994CAD" w:rsidRDefault="00095A49" w:rsidP="00FB3382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095A49" w:rsidRPr="00994CAD" w:rsidRDefault="00095A49" w:rsidP="00FB338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095A49" w:rsidTr="00FB3382">
              <w:trPr>
                <w:trHeight w:val="326"/>
              </w:trPr>
              <w:tc>
                <w:tcPr>
                  <w:tcW w:w="562" w:type="dxa"/>
                </w:tcPr>
                <w:p w:rsidR="00095A49" w:rsidRPr="00095A49" w:rsidRDefault="00095A49" w:rsidP="00FB338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09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477906</w:t>
                  </w:r>
                </w:p>
              </w:tc>
              <w:tc>
                <w:tcPr>
                  <w:tcW w:w="4678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Termômetro</w:t>
                  </w: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. </w:t>
                  </w:r>
                  <w:r w:rsidRPr="00095A49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Material: Plástico. Aplicação: Medição De Temperatura Em Ambientes. Faixa Medição Temperatura: Interna (-20/+70°C) E Externa (-50/+70°C) °C. Tipo: Digital. Características Adicionais: Botão Liga/</w:t>
                  </w:r>
                  <w:proofErr w:type="gramStart"/>
                  <w:r w:rsidRPr="00095A49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Desliga,</w:t>
                  </w:r>
                  <w:proofErr w:type="gramEnd"/>
                  <w:r w:rsidRPr="00095A49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Cabo Extensor Com Mínimo 2m. Alimentação: Pilha. </w:t>
                  </w:r>
                  <w:r w:rsidRPr="00095A49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  <w:t>(RESERVA DE COTA MPE) – MARCA NINGBO</w:t>
                  </w:r>
                </w:p>
              </w:tc>
              <w:tc>
                <w:tcPr>
                  <w:tcW w:w="567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</w:tcPr>
                <w:p w:rsidR="00095A49" w:rsidRPr="00095A49" w:rsidRDefault="00095A49" w:rsidP="00FB338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709" w:type="dxa"/>
                </w:tcPr>
                <w:p w:rsidR="00095A49" w:rsidRPr="00095A49" w:rsidRDefault="00095A49" w:rsidP="00FB338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65,00</w:t>
                  </w:r>
                </w:p>
              </w:tc>
              <w:tc>
                <w:tcPr>
                  <w:tcW w:w="850" w:type="dxa"/>
                </w:tcPr>
                <w:p w:rsidR="00095A49" w:rsidRPr="00095A49" w:rsidRDefault="00095A49" w:rsidP="00FB3382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95A49">
                    <w:rPr>
                      <w:rFonts w:asciiTheme="minorHAnsi" w:hAnsiTheme="minorHAnsi" w:cstheme="minorHAnsi"/>
                      <w:sz w:val="16"/>
                      <w:szCs w:val="16"/>
                    </w:rPr>
                    <w:t>195,00</w:t>
                  </w:r>
                </w:p>
              </w:tc>
            </w:tr>
          </w:tbl>
          <w:p w:rsidR="00960C64" w:rsidRPr="00EA3272" w:rsidRDefault="00960C64" w:rsidP="00095A49">
            <w:pPr>
              <w:jc w:val="center"/>
            </w:pPr>
          </w:p>
        </w:tc>
      </w:tr>
    </w:tbl>
    <w:p w:rsidR="00960C64" w:rsidRDefault="00960C64" w:rsidP="00960C64">
      <w:pPr>
        <w:rPr>
          <w:rFonts w:cstheme="minorHAnsi"/>
          <w:b/>
          <w:sz w:val="16"/>
          <w:szCs w:val="16"/>
        </w:rPr>
      </w:pPr>
      <w:bookmarkStart w:id="0" w:name="_GoBack"/>
      <w:bookmarkEnd w:id="0"/>
    </w:p>
    <w:p w:rsidR="00960C64" w:rsidRDefault="00960C64" w:rsidP="00960C64"/>
    <w:p w:rsidR="00960C64" w:rsidRDefault="00960C64" w:rsidP="00960C64"/>
    <w:p w:rsidR="00960C64" w:rsidRDefault="00960C64" w:rsidP="00960C64">
      <w:pPr>
        <w:jc w:val="center"/>
      </w:pPr>
    </w:p>
    <w:p w:rsidR="00960C64" w:rsidRDefault="00960C64" w:rsidP="00960C64"/>
    <w:p w:rsidR="00960C64" w:rsidRDefault="00960C64" w:rsidP="00960C64"/>
    <w:p w:rsidR="00960C64" w:rsidRDefault="00960C64" w:rsidP="00960C64"/>
    <w:p w:rsidR="00960C64" w:rsidRDefault="00960C64" w:rsidP="00960C64"/>
    <w:p w:rsidR="00960C64" w:rsidRDefault="00960C64" w:rsidP="00960C64"/>
    <w:p w:rsidR="00960C64" w:rsidRDefault="00960C64" w:rsidP="00960C64"/>
    <w:p w:rsidR="00960C64" w:rsidRDefault="00960C64" w:rsidP="00960C64"/>
    <w:p w:rsidR="00960C64" w:rsidRDefault="00960C64" w:rsidP="00960C64"/>
    <w:p w:rsidR="00960C64" w:rsidRDefault="00960C64" w:rsidP="00960C64"/>
    <w:p w:rsidR="00960C64" w:rsidRDefault="00960C64" w:rsidP="00960C64"/>
    <w:p w:rsidR="00960C64" w:rsidRDefault="00960C64" w:rsidP="00960C64"/>
    <w:p w:rsidR="00960C64" w:rsidRDefault="00960C64" w:rsidP="00960C64"/>
    <w:p w:rsidR="00960C64" w:rsidRDefault="00960C64" w:rsidP="00960C64"/>
    <w:p w:rsidR="00960C64" w:rsidRDefault="00960C64" w:rsidP="00960C64"/>
    <w:p w:rsidR="00960C64" w:rsidRDefault="00960C64" w:rsidP="00960C64"/>
    <w:p w:rsidR="00960C64" w:rsidRDefault="00960C64" w:rsidP="00960C64"/>
    <w:p w:rsidR="00960C64" w:rsidRDefault="00960C64" w:rsidP="00960C64"/>
    <w:p w:rsidR="00B30288" w:rsidRDefault="00B30288"/>
    <w:sectPr w:rsidR="00B30288" w:rsidSect="00384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B4"/>
    <w:rsid w:val="00095A49"/>
    <w:rsid w:val="00960C64"/>
    <w:rsid w:val="00B30288"/>
    <w:rsid w:val="00B549B4"/>
    <w:rsid w:val="00D5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6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6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60C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60C64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qFormat/>
    <w:rsid w:val="00D55D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D55DF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6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6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60C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60C64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qFormat/>
    <w:rsid w:val="00D55D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D55DF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2630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2023-10-04T13:20:00Z</dcterms:created>
  <dcterms:modified xsi:type="dcterms:W3CDTF">2023-10-04T13:52:00Z</dcterms:modified>
</cp:coreProperties>
</file>